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rPr>
      </w:pPr>
      <w:bookmarkStart w:id="35" w:name="_GoBack"/>
      <w:bookmarkEnd w:id="35"/>
    </w:p>
    <w:p>
      <w:pPr>
        <w:rPr>
          <w:rFonts w:ascii="仿宋" w:hAnsi="仿宋" w:eastAsia="仿宋"/>
        </w:rPr>
      </w:pPr>
    </w:p>
    <w:p>
      <w:pPr>
        <w:jc w:val="center"/>
        <w:rPr>
          <w:rFonts w:ascii="仿宋" w:hAnsi="仿宋" w:eastAsia="仿宋"/>
          <w:sz w:val="96"/>
          <w:szCs w:val="96"/>
        </w:rPr>
      </w:pPr>
    </w:p>
    <w:p>
      <w:pPr>
        <w:jc w:val="center"/>
        <w:rPr>
          <w:rFonts w:ascii="仿宋" w:hAnsi="仿宋" w:eastAsia="仿宋"/>
          <w:sz w:val="96"/>
          <w:szCs w:val="96"/>
        </w:rPr>
      </w:pPr>
    </w:p>
    <w:p>
      <w:pPr>
        <w:jc w:val="center"/>
        <w:rPr>
          <w:rFonts w:ascii="黑体" w:hAnsi="黑体" w:eastAsia="黑体"/>
          <w:sz w:val="96"/>
          <w:szCs w:val="96"/>
        </w:rPr>
      </w:pPr>
      <w:r>
        <w:rPr>
          <w:rFonts w:ascii="黑体" w:hAnsi="黑体" w:eastAsia="黑体"/>
          <w:sz w:val="96"/>
          <w:szCs w:val="96"/>
        </w:rPr>
        <w:t>招</w:t>
      </w:r>
      <w:r>
        <w:rPr>
          <w:rFonts w:hint="eastAsia" w:ascii="黑体" w:hAnsi="黑体" w:eastAsia="黑体"/>
          <w:sz w:val="96"/>
          <w:szCs w:val="96"/>
        </w:rPr>
        <w:t xml:space="preserve"> </w:t>
      </w:r>
      <w:r>
        <w:rPr>
          <w:rFonts w:ascii="黑体" w:hAnsi="黑体" w:eastAsia="黑体"/>
          <w:sz w:val="96"/>
          <w:szCs w:val="96"/>
        </w:rPr>
        <w:t>标</w:t>
      </w:r>
      <w:r>
        <w:rPr>
          <w:rFonts w:hint="eastAsia" w:ascii="黑体" w:hAnsi="黑体" w:eastAsia="黑体"/>
          <w:sz w:val="96"/>
          <w:szCs w:val="96"/>
        </w:rPr>
        <w:t xml:space="preserve"> </w:t>
      </w:r>
      <w:r>
        <w:rPr>
          <w:rFonts w:ascii="黑体" w:hAnsi="黑体" w:eastAsia="黑体"/>
          <w:sz w:val="96"/>
          <w:szCs w:val="96"/>
        </w:rPr>
        <w:t>文</w:t>
      </w:r>
      <w:r>
        <w:rPr>
          <w:rFonts w:hint="eastAsia" w:ascii="黑体" w:hAnsi="黑体" w:eastAsia="黑体"/>
          <w:sz w:val="96"/>
          <w:szCs w:val="96"/>
        </w:rPr>
        <w:t xml:space="preserve"> </w:t>
      </w:r>
      <w:r>
        <w:rPr>
          <w:rFonts w:ascii="黑体" w:hAnsi="黑体" w:eastAsia="黑体"/>
          <w:sz w:val="96"/>
          <w:szCs w:val="96"/>
        </w:rPr>
        <w:t>件</w:t>
      </w:r>
    </w:p>
    <w:p>
      <w:pPr>
        <w:jc w:val="center"/>
        <w:rPr>
          <w:rFonts w:ascii="仿宋" w:hAnsi="仿宋" w:eastAsia="仿宋"/>
          <w:sz w:val="96"/>
          <w:szCs w:val="96"/>
        </w:rPr>
      </w:pPr>
    </w:p>
    <w:p>
      <w:pPr>
        <w:jc w:val="left"/>
        <w:rPr>
          <w:rFonts w:ascii="黑体" w:hAnsi="黑体" w:eastAsia="黑体"/>
          <w:b/>
          <w:sz w:val="28"/>
          <w:szCs w:val="28"/>
        </w:rPr>
      </w:pPr>
      <w:r>
        <w:rPr>
          <w:rFonts w:hint="eastAsia" w:ascii="黑体" w:hAnsi="黑体" w:eastAsia="黑体"/>
          <w:b/>
          <w:sz w:val="28"/>
          <w:szCs w:val="28"/>
        </w:rPr>
        <w:t>采购</w:t>
      </w:r>
      <w:r>
        <w:rPr>
          <w:rFonts w:ascii="黑体" w:hAnsi="黑体" w:eastAsia="黑体"/>
          <w:b/>
          <w:sz w:val="28"/>
          <w:szCs w:val="28"/>
        </w:rPr>
        <w:t>编号</w:t>
      </w:r>
      <w:r>
        <w:rPr>
          <w:rFonts w:hint="eastAsia" w:ascii="黑体" w:hAnsi="黑体" w:eastAsia="黑体"/>
          <w:b/>
          <w:sz w:val="28"/>
          <w:szCs w:val="28"/>
        </w:rPr>
        <w:t>:</w:t>
      </w:r>
      <w:r>
        <w:rPr>
          <w:rFonts w:ascii="黑体" w:hAnsi="黑体" w:eastAsia="黑体"/>
          <w:b/>
          <w:sz w:val="28"/>
          <w:szCs w:val="28"/>
        </w:rPr>
        <w:t xml:space="preserve"> </w:t>
      </w:r>
      <w:r>
        <w:rPr>
          <w:rFonts w:hint="eastAsia" w:ascii="黑体" w:hAnsi="黑体" w:eastAsia="黑体"/>
          <w:b/>
          <w:sz w:val="28"/>
          <w:szCs w:val="28"/>
        </w:rPr>
        <w:t>YWFBY2022047</w:t>
      </w:r>
    </w:p>
    <w:p>
      <w:pPr>
        <w:ind w:left="1383" w:hanging="1383" w:hangingChars="492"/>
        <w:jc w:val="left"/>
        <w:rPr>
          <w:rFonts w:ascii="黑体" w:hAnsi="黑体" w:eastAsia="黑体"/>
          <w:b/>
          <w:sz w:val="28"/>
          <w:szCs w:val="28"/>
        </w:rPr>
      </w:pPr>
      <w:r>
        <w:rPr>
          <w:rFonts w:hint="eastAsia" w:ascii="黑体" w:hAnsi="黑体" w:eastAsia="黑体"/>
          <w:b/>
          <w:sz w:val="28"/>
          <w:szCs w:val="28"/>
        </w:rPr>
        <w:t>项目名称：义乌市妇幼保健院工程类项目代理服务</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jc w:val="center"/>
        <w:rPr>
          <w:rFonts w:ascii="黑体" w:hAnsi="黑体" w:eastAsia="黑体"/>
          <w:sz w:val="28"/>
          <w:szCs w:val="28"/>
        </w:rPr>
      </w:pPr>
    </w:p>
    <w:p>
      <w:pPr>
        <w:jc w:val="center"/>
        <w:rPr>
          <w:rFonts w:ascii="黑体" w:hAnsi="黑体" w:eastAsia="黑体"/>
          <w:b/>
          <w:sz w:val="28"/>
          <w:szCs w:val="28"/>
        </w:rPr>
      </w:pPr>
      <w:r>
        <w:rPr>
          <w:rFonts w:hint="eastAsia" w:ascii="黑体" w:hAnsi="黑体" w:eastAsia="黑体"/>
          <w:b/>
          <w:sz w:val="28"/>
          <w:szCs w:val="28"/>
        </w:rPr>
        <w:t>义乌市妇幼保健院</w:t>
      </w:r>
    </w:p>
    <w:p>
      <w:pPr>
        <w:pStyle w:val="13"/>
        <w:spacing w:before="150" w:line="360" w:lineRule="atLeast"/>
        <w:jc w:val="center"/>
        <w:rPr>
          <w:rFonts w:ascii="黑体" w:hAnsi="黑体" w:eastAsia="黑体"/>
          <w:b/>
          <w:sz w:val="28"/>
          <w:szCs w:val="28"/>
        </w:rPr>
      </w:pPr>
      <w:r>
        <w:rPr>
          <w:rFonts w:hint="eastAsia" w:ascii="黑体" w:hAnsi="黑体" w:eastAsia="黑体"/>
          <w:b/>
          <w:sz w:val="28"/>
          <w:szCs w:val="28"/>
        </w:rPr>
        <w:t>二</w:t>
      </w:r>
      <w:r>
        <w:rPr>
          <w:rFonts w:ascii="黑体" w:hAnsi="黑体" w:eastAsia="黑体"/>
          <w:b/>
          <w:sz w:val="28"/>
          <w:szCs w:val="28"/>
        </w:rPr>
        <w:t>〇</w:t>
      </w:r>
      <w:r>
        <w:rPr>
          <w:rFonts w:hint="eastAsia" w:ascii="黑体" w:hAnsi="黑体" w:eastAsia="黑体"/>
          <w:b/>
          <w:sz w:val="28"/>
          <w:szCs w:val="28"/>
        </w:rPr>
        <w:t>二二年四</w:t>
      </w:r>
      <w:r>
        <w:rPr>
          <w:rFonts w:ascii="黑体" w:hAnsi="黑体" w:eastAsia="黑体"/>
          <w:b/>
          <w:sz w:val="28"/>
          <w:szCs w:val="28"/>
        </w:rPr>
        <w:t>月</w:t>
      </w:r>
    </w:p>
    <w:p>
      <w:pPr>
        <w:autoSpaceDE w:val="0"/>
        <w:autoSpaceDN w:val="0"/>
        <w:adjustRightInd w:val="0"/>
        <w:spacing w:line="360" w:lineRule="auto"/>
        <w:ind w:firstLine="3036" w:firstLineChars="945"/>
        <w:rPr>
          <w:rFonts w:ascii="仿宋" w:hAnsi="仿宋" w:eastAsia="仿宋"/>
          <w:b/>
          <w:bCs/>
          <w:sz w:val="32"/>
          <w:szCs w:val="32"/>
          <w:lang w:val="zh-CN"/>
        </w:rPr>
      </w:pPr>
    </w:p>
    <w:p>
      <w:pPr>
        <w:autoSpaceDE w:val="0"/>
        <w:autoSpaceDN w:val="0"/>
        <w:adjustRightInd w:val="0"/>
        <w:spacing w:line="360" w:lineRule="auto"/>
        <w:ind w:firstLine="3036" w:firstLineChars="945"/>
        <w:rPr>
          <w:rFonts w:ascii="仿宋" w:hAnsi="仿宋" w:eastAsia="仿宋"/>
          <w:b/>
          <w:bCs/>
          <w:sz w:val="32"/>
          <w:szCs w:val="32"/>
          <w:lang w:val="zh-CN"/>
        </w:rPr>
      </w:pPr>
    </w:p>
    <w:p>
      <w:pPr>
        <w:pStyle w:val="2"/>
        <w:rPr>
          <w:lang w:val="zh-CN"/>
        </w:rPr>
      </w:pPr>
    </w:p>
    <w:p>
      <w:pPr>
        <w:autoSpaceDE w:val="0"/>
        <w:autoSpaceDN w:val="0"/>
        <w:adjustRightInd w:val="0"/>
        <w:spacing w:line="360" w:lineRule="auto"/>
        <w:rPr>
          <w:rFonts w:ascii="仿宋" w:hAnsi="仿宋" w:eastAsia="仿宋"/>
          <w:b/>
          <w:bCs/>
          <w:sz w:val="32"/>
          <w:szCs w:val="32"/>
          <w:lang w:val="zh-CN"/>
        </w:rPr>
      </w:pPr>
    </w:p>
    <w:p>
      <w:pPr>
        <w:autoSpaceDE w:val="0"/>
        <w:autoSpaceDN w:val="0"/>
        <w:adjustRightInd w:val="0"/>
        <w:spacing w:line="360" w:lineRule="auto"/>
        <w:ind w:firstLine="3036" w:firstLineChars="945"/>
        <w:rPr>
          <w:rFonts w:ascii="仿宋" w:hAnsi="仿宋" w:eastAsia="仿宋"/>
          <w:b/>
          <w:bCs/>
          <w:sz w:val="32"/>
          <w:szCs w:val="32"/>
          <w:lang w:val="zh-CN"/>
        </w:rPr>
      </w:pPr>
      <w:r>
        <w:rPr>
          <w:rFonts w:hint="eastAsia" w:ascii="仿宋" w:hAnsi="仿宋" w:eastAsia="仿宋"/>
          <w:b/>
          <w:bCs/>
          <w:sz w:val="32"/>
          <w:szCs w:val="32"/>
          <w:lang w:val="zh-CN"/>
        </w:rPr>
        <w:t>第一章 招标公告</w:t>
      </w:r>
    </w:p>
    <w:p>
      <w:pPr>
        <w:spacing w:line="360" w:lineRule="auto"/>
        <w:ind w:firstLine="480" w:firstLineChars="200"/>
        <w:rPr>
          <w:rFonts w:ascii="仿宋" w:hAnsi="仿宋" w:eastAsia="仿宋"/>
          <w:sz w:val="24"/>
        </w:rPr>
      </w:pPr>
      <w:r>
        <w:rPr>
          <w:rFonts w:hint="eastAsia" w:ascii="仿宋" w:hAnsi="仿宋" w:eastAsia="仿宋"/>
          <w:sz w:val="24"/>
        </w:rPr>
        <w:t>义乌市妇幼保健院</w:t>
      </w:r>
      <w:r>
        <w:rPr>
          <w:rFonts w:hint="eastAsia" w:ascii="仿宋" w:hAnsi="仿宋" w:eastAsia="仿宋"/>
          <w:b/>
          <w:sz w:val="24"/>
        </w:rPr>
        <w:t>工程类（不含纳入政府集中采购目录项目）项目代理服务</w:t>
      </w:r>
      <w:r>
        <w:rPr>
          <w:rFonts w:hint="eastAsia" w:ascii="仿宋" w:hAnsi="仿宋" w:eastAsia="仿宋"/>
          <w:sz w:val="24"/>
        </w:rPr>
        <w:t>经院内集体决策研究同意对该项目进行公开招标，欢迎符合资质要求的代理机构参加投标。</w:t>
      </w:r>
    </w:p>
    <w:p>
      <w:pPr>
        <w:spacing w:line="360" w:lineRule="auto"/>
        <w:rPr>
          <w:rFonts w:ascii="仿宋" w:hAnsi="仿宋" w:eastAsia="仿宋"/>
          <w:sz w:val="24"/>
          <w:szCs w:val="24"/>
        </w:rPr>
      </w:pPr>
      <w:r>
        <w:rPr>
          <w:rFonts w:hint="eastAsia" w:ascii="仿宋" w:hAnsi="仿宋" w:eastAsia="仿宋"/>
          <w:sz w:val="24"/>
        </w:rPr>
        <w:t>一、项目编号:</w:t>
      </w:r>
      <w:r>
        <w:rPr>
          <w:rFonts w:hint="eastAsia" w:ascii="仿宋" w:hAnsi="仿宋" w:eastAsia="仿宋"/>
          <w:sz w:val="32"/>
          <w:szCs w:val="32"/>
          <w:lang w:val="zh-CN"/>
        </w:rPr>
        <w:t xml:space="preserve"> </w:t>
      </w:r>
      <w:r>
        <w:rPr>
          <w:rFonts w:hint="eastAsia" w:ascii="仿宋" w:hAnsi="仿宋" w:eastAsia="仿宋"/>
          <w:sz w:val="24"/>
          <w:szCs w:val="24"/>
        </w:rPr>
        <w:t>YWFBY20220047</w:t>
      </w:r>
    </w:p>
    <w:p>
      <w:pPr>
        <w:spacing w:line="360" w:lineRule="auto"/>
        <w:rPr>
          <w:rFonts w:ascii="仿宋" w:hAnsi="仿宋" w:eastAsia="仿宋"/>
          <w:sz w:val="24"/>
        </w:rPr>
      </w:pPr>
      <w:r>
        <w:rPr>
          <w:rFonts w:hint="eastAsia" w:ascii="仿宋" w:hAnsi="仿宋" w:eastAsia="仿宋"/>
          <w:sz w:val="24"/>
          <w:szCs w:val="24"/>
        </w:rPr>
        <w:t>二、采购组织类型：分散采购</w:t>
      </w:r>
    </w:p>
    <w:p>
      <w:pPr>
        <w:spacing w:line="360" w:lineRule="auto"/>
        <w:rPr>
          <w:rFonts w:ascii="仿宋" w:hAnsi="仿宋" w:eastAsia="仿宋"/>
          <w:sz w:val="24"/>
        </w:rPr>
      </w:pPr>
      <w:r>
        <w:rPr>
          <w:rFonts w:hint="eastAsia" w:ascii="仿宋" w:hAnsi="仿宋" w:eastAsia="仿宋"/>
          <w:sz w:val="24"/>
        </w:rPr>
        <w:t>三、采购方式：院内招标</w:t>
      </w:r>
    </w:p>
    <w:p>
      <w:pPr>
        <w:spacing w:line="360" w:lineRule="auto"/>
        <w:rPr>
          <w:rFonts w:ascii="仿宋" w:hAnsi="仿宋" w:eastAsia="仿宋"/>
          <w:b/>
          <w:bCs/>
          <w:sz w:val="24"/>
        </w:rPr>
      </w:pPr>
      <w:r>
        <w:rPr>
          <w:rFonts w:hint="eastAsia" w:ascii="仿宋" w:hAnsi="仿宋" w:eastAsia="仿宋"/>
          <w:b/>
          <w:bCs/>
          <w:sz w:val="24"/>
        </w:rPr>
        <w:t>四、采购内容及服务期限：</w:t>
      </w:r>
    </w:p>
    <w:tbl>
      <w:tblPr>
        <w:tblStyle w:val="16"/>
        <w:tblW w:w="9510"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361"/>
        <w:gridCol w:w="1485"/>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4" w:type="dxa"/>
            <w:vAlign w:val="center"/>
          </w:tcPr>
          <w:p>
            <w:pPr>
              <w:pStyle w:val="6"/>
              <w:adjustRightInd w:val="0"/>
              <w:snapToGrid w:val="0"/>
              <w:spacing w:line="400" w:lineRule="exact"/>
              <w:jc w:val="center"/>
              <w:rPr>
                <w:rFonts w:ascii="新宋体" w:hAnsi="新宋体" w:eastAsia="新宋体"/>
              </w:rPr>
            </w:pPr>
            <w:r>
              <w:rPr>
                <w:rFonts w:hint="eastAsia" w:ascii="新宋体" w:hAnsi="新宋体" w:eastAsia="新宋体"/>
              </w:rPr>
              <w:t>标项</w:t>
            </w:r>
          </w:p>
        </w:tc>
        <w:tc>
          <w:tcPr>
            <w:tcW w:w="2361" w:type="dxa"/>
            <w:vAlign w:val="center"/>
          </w:tcPr>
          <w:p>
            <w:pPr>
              <w:pStyle w:val="6"/>
              <w:adjustRightInd w:val="0"/>
              <w:snapToGrid w:val="0"/>
              <w:spacing w:line="400" w:lineRule="exact"/>
              <w:jc w:val="center"/>
              <w:rPr>
                <w:rFonts w:ascii="新宋体" w:hAnsi="新宋体" w:eastAsia="新宋体"/>
              </w:rPr>
            </w:pPr>
            <w:r>
              <w:rPr>
                <w:rFonts w:hint="eastAsia" w:ascii="新宋体" w:hAnsi="新宋体" w:eastAsia="新宋体"/>
              </w:rPr>
              <w:t>标项内容</w:t>
            </w:r>
          </w:p>
        </w:tc>
        <w:tc>
          <w:tcPr>
            <w:tcW w:w="1485" w:type="dxa"/>
            <w:vAlign w:val="center"/>
          </w:tcPr>
          <w:p>
            <w:pPr>
              <w:pStyle w:val="6"/>
              <w:adjustRightInd w:val="0"/>
              <w:snapToGrid w:val="0"/>
              <w:spacing w:line="400" w:lineRule="exact"/>
              <w:jc w:val="center"/>
              <w:rPr>
                <w:rFonts w:ascii="新宋体" w:hAnsi="新宋体" w:eastAsia="新宋体"/>
              </w:rPr>
            </w:pPr>
            <w:r>
              <w:rPr>
                <w:rFonts w:hint="eastAsia" w:ascii="新宋体" w:hAnsi="新宋体" w:eastAsia="新宋体"/>
              </w:rPr>
              <w:t>服务期限</w:t>
            </w:r>
          </w:p>
        </w:tc>
        <w:tc>
          <w:tcPr>
            <w:tcW w:w="4890" w:type="dxa"/>
            <w:vAlign w:val="center"/>
          </w:tcPr>
          <w:p>
            <w:pPr>
              <w:pStyle w:val="6"/>
              <w:adjustRightInd w:val="0"/>
              <w:snapToGrid w:val="0"/>
              <w:spacing w:line="400" w:lineRule="exact"/>
              <w:jc w:val="center"/>
              <w:rPr>
                <w:rFonts w:ascii="新宋体" w:hAnsi="新宋体" w:eastAsia="新宋体"/>
              </w:rPr>
            </w:pPr>
            <w:r>
              <w:rPr>
                <w:rFonts w:hint="eastAsia" w:ascii="新宋体" w:hAnsi="新宋体" w:eastAsia="新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74" w:type="dxa"/>
            <w:vAlign w:val="center"/>
          </w:tcPr>
          <w:p>
            <w:pPr>
              <w:pStyle w:val="6"/>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一</w:t>
            </w:r>
          </w:p>
        </w:tc>
        <w:tc>
          <w:tcPr>
            <w:tcW w:w="2361" w:type="dxa"/>
            <w:vAlign w:val="center"/>
          </w:tcPr>
          <w:p>
            <w:pPr>
              <w:pStyle w:val="6"/>
              <w:adjustRightInd w:val="0"/>
              <w:snapToGrid w:val="0"/>
              <w:spacing w:line="320" w:lineRule="exact"/>
              <w:jc w:val="center"/>
              <w:rPr>
                <w:rFonts w:ascii="新宋体" w:hAnsi="新宋体" w:eastAsia="新宋体"/>
                <w:sz w:val="24"/>
                <w:szCs w:val="24"/>
              </w:rPr>
            </w:pPr>
            <w:r>
              <w:rPr>
                <w:rFonts w:hint="eastAsia" w:ascii="新宋体" w:hAnsi="新宋体" w:eastAsia="新宋体"/>
                <w:sz w:val="24"/>
                <w:szCs w:val="24"/>
              </w:rPr>
              <w:t>工程类</w:t>
            </w:r>
          </w:p>
        </w:tc>
        <w:tc>
          <w:tcPr>
            <w:tcW w:w="1485" w:type="dxa"/>
            <w:vAlign w:val="center"/>
          </w:tcPr>
          <w:p>
            <w:pPr>
              <w:pStyle w:val="6"/>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两年</w:t>
            </w:r>
          </w:p>
        </w:tc>
        <w:tc>
          <w:tcPr>
            <w:tcW w:w="4890" w:type="dxa"/>
          </w:tcPr>
          <w:p>
            <w:pPr>
              <w:pStyle w:val="6"/>
              <w:adjustRightInd w:val="0"/>
              <w:snapToGrid w:val="0"/>
              <w:spacing w:line="320" w:lineRule="exact"/>
              <w:rPr>
                <w:rFonts w:ascii="新宋体" w:hAnsi="新宋体" w:eastAsia="新宋体"/>
              </w:rPr>
            </w:pPr>
            <w:r>
              <w:rPr>
                <w:rFonts w:hint="eastAsia" w:ascii="新宋体" w:hAnsi="新宋体" w:eastAsia="新宋体"/>
              </w:rPr>
              <w:t>标项内容不含纳入政府集中采购目录项目。</w:t>
            </w:r>
          </w:p>
          <w:p>
            <w:pPr>
              <w:pStyle w:val="6"/>
              <w:adjustRightInd w:val="0"/>
              <w:snapToGrid w:val="0"/>
              <w:spacing w:line="320" w:lineRule="exact"/>
              <w:rPr>
                <w:rFonts w:ascii="新宋体" w:hAnsi="新宋体" w:eastAsia="新宋体"/>
              </w:rPr>
            </w:pPr>
            <w:r>
              <w:rPr>
                <w:rFonts w:hint="eastAsia" w:ascii="新宋体" w:hAnsi="新宋体" w:eastAsia="新宋体"/>
              </w:rPr>
              <w:t>具体要求见第三章《招标项目要求》</w:t>
            </w:r>
          </w:p>
        </w:tc>
      </w:tr>
    </w:tbl>
    <w:p>
      <w:pPr>
        <w:spacing w:line="360" w:lineRule="auto"/>
        <w:rPr>
          <w:rFonts w:ascii="仿宋" w:hAnsi="仿宋" w:eastAsia="仿宋"/>
          <w:b/>
          <w:bCs/>
          <w:sz w:val="24"/>
        </w:rPr>
      </w:pPr>
      <w:r>
        <w:rPr>
          <w:rFonts w:hint="eastAsia" w:ascii="仿宋" w:hAnsi="仿宋" w:eastAsia="仿宋"/>
          <w:b/>
          <w:bCs/>
          <w:sz w:val="24"/>
        </w:rPr>
        <w:t>五、投标单位的资格要求：</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符合《中华人民共和国政府采购法》第二十二条对供应商的要求，</w:t>
      </w:r>
      <w:r>
        <w:rPr>
          <w:rFonts w:ascii="仿宋" w:hAnsi="仿宋" w:eastAsia="仿宋"/>
          <w:sz w:val="24"/>
        </w:rPr>
        <w:t>具有</w:t>
      </w:r>
      <w:r>
        <w:rPr>
          <w:rFonts w:hint="eastAsia" w:ascii="仿宋" w:hAnsi="仿宋" w:eastAsia="仿宋"/>
          <w:sz w:val="24"/>
        </w:rPr>
        <w:t>本项目</w:t>
      </w:r>
      <w:r>
        <w:rPr>
          <w:rFonts w:ascii="仿宋" w:hAnsi="仿宋" w:eastAsia="仿宋"/>
          <w:sz w:val="24"/>
        </w:rPr>
        <w:t>的</w:t>
      </w:r>
      <w:r>
        <w:rPr>
          <w:rFonts w:hint="eastAsia" w:ascii="仿宋" w:hAnsi="仿宋" w:eastAsia="仿宋"/>
          <w:sz w:val="24"/>
        </w:rPr>
        <w:t>服务</w:t>
      </w:r>
      <w:r>
        <w:rPr>
          <w:rFonts w:ascii="仿宋" w:hAnsi="仿宋" w:eastAsia="仿宋"/>
          <w:sz w:val="24"/>
        </w:rPr>
        <w:t>能力</w:t>
      </w:r>
      <w:r>
        <w:rPr>
          <w:rFonts w:hint="eastAsia" w:ascii="仿宋" w:hAnsi="仿宋" w:eastAsia="仿宋"/>
          <w:sz w:val="24"/>
        </w:rPr>
        <w:t>；</w:t>
      </w:r>
      <w:r>
        <w:rPr>
          <w:rFonts w:ascii="仿宋" w:hAnsi="仿宋" w:eastAsia="仿宋"/>
          <w:sz w:val="24"/>
        </w:rPr>
        <w:t xml:space="preserve"> </w:t>
      </w:r>
    </w:p>
    <w:p>
      <w:pPr>
        <w:snapToGrid w:val="0"/>
        <w:spacing w:line="360" w:lineRule="auto"/>
        <w:rPr>
          <w:rFonts w:ascii="仿宋_GB2312" w:hAnsi="宋体" w:eastAsia="仿宋_GB2312" w:cs="Vrinda"/>
        </w:rPr>
      </w:pPr>
      <w:r>
        <w:rPr>
          <w:rFonts w:hint="eastAsia" w:ascii="仿宋" w:hAnsi="仿宋" w:eastAsia="仿宋"/>
          <w:sz w:val="24"/>
        </w:rPr>
        <w:t>（2）</w:t>
      </w:r>
      <w:r>
        <w:rPr>
          <w:rFonts w:ascii="仿宋" w:hAnsi="仿宋" w:eastAsia="仿宋"/>
          <w:color w:val="FF0000"/>
          <w:sz w:val="24"/>
        </w:rPr>
        <w:t>具有</w:t>
      </w:r>
      <w:r>
        <w:rPr>
          <w:rFonts w:hint="eastAsia" w:ascii="仿宋" w:hAnsi="仿宋" w:eastAsia="仿宋"/>
          <w:color w:val="FF0000"/>
          <w:sz w:val="24"/>
        </w:rPr>
        <w:t>本项目</w:t>
      </w:r>
      <w:r>
        <w:rPr>
          <w:rFonts w:ascii="仿宋" w:hAnsi="仿宋" w:eastAsia="仿宋"/>
          <w:color w:val="FF0000"/>
          <w:sz w:val="24"/>
        </w:rPr>
        <w:t>的</w:t>
      </w:r>
      <w:r>
        <w:rPr>
          <w:rFonts w:hint="eastAsia" w:ascii="仿宋" w:hAnsi="仿宋" w:eastAsia="仿宋"/>
          <w:color w:val="FF0000"/>
          <w:sz w:val="24"/>
        </w:rPr>
        <w:t>服务</w:t>
      </w:r>
      <w:r>
        <w:rPr>
          <w:rFonts w:ascii="仿宋" w:hAnsi="仿宋" w:eastAsia="仿宋"/>
          <w:color w:val="FF0000"/>
          <w:sz w:val="24"/>
        </w:rPr>
        <w:t>能力</w:t>
      </w:r>
      <w:r>
        <w:rPr>
          <w:rFonts w:hint="eastAsia" w:ascii="仿宋" w:hAnsi="仿宋" w:eastAsia="仿宋"/>
          <w:color w:val="FF0000"/>
          <w:sz w:val="24"/>
        </w:rPr>
        <w:t>，在浙江省政府采购网代理机构完成备案登记的；且有政府采购招标代理实施经验（各提供至少一份加盖投标人公章的委托代理合同及已完成采购项目的中标通知书复印件，原件备查）。</w:t>
      </w:r>
    </w:p>
    <w:p>
      <w:pPr>
        <w:widowControl/>
        <w:spacing w:before="54" w:after="54" w:line="360" w:lineRule="auto"/>
        <w:ind w:right="54"/>
        <w:jc w:val="left"/>
        <w:rPr>
          <w:rFonts w:ascii="仿宋" w:hAnsi="仿宋" w:eastAsia="仿宋"/>
          <w:sz w:val="24"/>
        </w:rPr>
      </w:pPr>
      <w:r>
        <w:rPr>
          <w:rFonts w:hint="eastAsia" w:ascii="仿宋" w:hAnsi="仿宋" w:eastAsia="仿宋"/>
          <w:sz w:val="24"/>
        </w:rPr>
        <w:t>（3）具有从事招标采购代理活动所需的场所证明和相关设备、设施及相应的资金能力；</w:t>
      </w:r>
    </w:p>
    <w:p>
      <w:pPr>
        <w:widowControl/>
        <w:spacing w:before="54" w:after="54" w:line="360" w:lineRule="auto"/>
        <w:ind w:right="54"/>
        <w:jc w:val="left"/>
        <w:rPr>
          <w:rFonts w:ascii="仿宋" w:hAnsi="仿宋" w:eastAsia="仿宋"/>
          <w:sz w:val="24"/>
        </w:rPr>
      </w:pPr>
      <w:r>
        <w:rPr>
          <w:rFonts w:hint="eastAsia" w:ascii="仿宋" w:hAnsi="仿宋" w:eastAsia="仿宋"/>
          <w:sz w:val="24"/>
        </w:rPr>
        <w:t>（4）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widowControl/>
        <w:spacing w:line="420" w:lineRule="atLeast"/>
        <w:rPr>
          <w:rFonts w:ascii="仿宋" w:hAnsi="仿宋" w:eastAsia="仿宋"/>
          <w:sz w:val="24"/>
        </w:rPr>
      </w:pPr>
      <w:r>
        <w:rPr>
          <w:rFonts w:hint="eastAsia" w:ascii="仿宋" w:hAnsi="仿宋" w:eastAsia="仿宋"/>
          <w:sz w:val="24"/>
        </w:rPr>
        <w:t>（5）本项目不接受联合体投标；</w:t>
      </w:r>
    </w:p>
    <w:p>
      <w:pPr>
        <w:widowControl/>
        <w:spacing w:line="420" w:lineRule="atLeast"/>
        <w:rPr>
          <w:rFonts w:ascii="仿宋" w:hAnsi="仿宋" w:eastAsia="仿宋"/>
          <w:sz w:val="24"/>
        </w:rPr>
      </w:pPr>
      <w:r>
        <w:rPr>
          <w:rFonts w:hint="eastAsia" w:ascii="仿宋" w:hAnsi="仿宋" w:eastAsia="仿宋"/>
          <w:sz w:val="24"/>
        </w:rPr>
        <w:t>（6）该行业国家规定必备的资质、资格。</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六、报名</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（1）报名时间及招标文件获取：义乌市妇幼保健院官网下载。</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（2）报名方式：潜在供应商可通过电子邮件形式进行在线报名，将报名资料以PDF扫描件形式发送至采购人指定邮箱122806988@qq.com。报名时需留下报名单位联系人姓名和联系电话。</w:t>
      </w:r>
    </w:p>
    <w:p>
      <w:pPr>
        <w:pStyle w:val="6"/>
        <w:spacing w:line="360" w:lineRule="auto"/>
        <w:rPr>
          <w:rFonts w:ascii="仿宋" w:hAnsi="仿宋" w:eastAsia="仿宋" w:cs="Times New Roman"/>
          <w:b/>
          <w:bCs/>
          <w:sz w:val="24"/>
          <w:szCs w:val="20"/>
        </w:rPr>
      </w:pPr>
      <w:r>
        <w:rPr>
          <w:rFonts w:hint="eastAsia" w:ascii="仿宋" w:hAnsi="仿宋" w:eastAsia="仿宋" w:cs="Times New Roman"/>
          <w:b/>
          <w:bCs/>
          <w:sz w:val="24"/>
          <w:szCs w:val="20"/>
        </w:rPr>
        <w:t>七、报名时所需资料</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（1）单位营业执照副本；</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（2）法定代表人授权书；（注明法定代表人或授权联系电话）</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（3）被授权人身份证；</w:t>
      </w:r>
    </w:p>
    <w:p>
      <w:pPr>
        <w:rPr>
          <w:rFonts w:eastAsia="仿宋"/>
        </w:rPr>
      </w:pPr>
      <w:r>
        <w:rPr>
          <w:rFonts w:hint="eastAsia" w:ascii="仿宋" w:hAnsi="仿宋" w:eastAsia="仿宋"/>
          <w:sz w:val="24"/>
        </w:rPr>
        <w:t>（4）浙江省政府采购网代理机构备案登记证</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（5）投标人简介等资料；</w:t>
      </w:r>
    </w:p>
    <w:p>
      <w:pPr>
        <w:pStyle w:val="6"/>
        <w:spacing w:line="360" w:lineRule="auto"/>
        <w:rPr>
          <w:rFonts w:ascii="仿宋" w:hAnsi="仿宋" w:eastAsia="仿宋" w:cs="Times New Roman"/>
          <w:sz w:val="24"/>
          <w:szCs w:val="20"/>
        </w:rPr>
      </w:pPr>
      <w:r>
        <w:rPr>
          <w:rFonts w:hint="eastAsia" w:ascii="仿宋" w:hAnsi="仿宋" w:eastAsia="仿宋" w:cs="Times New Roman"/>
          <w:b/>
          <w:bCs/>
          <w:sz w:val="24"/>
          <w:szCs w:val="20"/>
        </w:rPr>
        <w:t xml:space="preserve">八、递交投标文件截止及开标时间：2022年4月14日14:00。   </w:t>
      </w:r>
      <w:r>
        <w:rPr>
          <w:rFonts w:hint="eastAsia" w:ascii="仿宋" w:hAnsi="仿宋" w:eastAsia="仿宋" w:cs="Times New Roman"/>
          <w:sz w:val="24"/>
          <w:szCs w:val="20"/>
        </w:rPr>
        <w:t xml:space="preserve">  </w:t>
      </w:r>
    </w:p>
    <w:p>
      <w:pPr>
        <w:spacing w:line="440" w:lineRule="exact"/>
        <w:rPr>
          <w:rFonts w:ascii="仿宋" w:hAnsi="仿宋" w:eastAsia="仿宋"/>
          <w:sz w:val="24"/>
        </w:rPr>
      </w:pPr>
      <w:r>
        <w:rPr>
          <w:rFonts w:hint="eastAsia" w:ascii="仿宋" w:hAnsi="仿宋" w:eastAsia="仿宋"/>
          <w:sz w:val="24"/>
        </w:rPr>
        <w:t>九、递交投标截止时间及开标时间：</w:t>
      </w:r>
    </w:p>
    <w:p>
      <w:pPr>
        <w:spacing w:line="440" w:lineRule="exact"/>
        <w:ind w:firstLine="360" w:firstLineChars="150"/>
        <w:rPr>
          <w:rFonts w:ascii="仿宋" w:hAnsi="仿宋" w:eastAsia="仿宋"/>
          <w:sz w:val="24"/>
        </w:rPr>
      </w:pPr>
      <w:r>
        <w:rPr>
          <w:rFonts w:hint="eastAsia" w:ascii="仿宋" w:hAnsi="仿宋" w:eastAsia="仿宋"/>
          <w:sz w:val="24"/>
        </w:rPr>
        <w:t>投标单位应于 2022年4月14日下午14:00前将投标文件密封送至义乌市妇幼保健院行政楼三楼采招办，逾期送达或未密封将予以拒收。</w:t>
      </w:r>
    </w:p>
    <w:p>
      <w:pPr>
        <w:spacing w:line="440" w:lineRule="exact"/>
        <w:ind w:firstLine="360" w:firstLineChars="150"/>
        <w:rPr>
          <w:rFonts w:ascii="仿宋" w:hAnsi="仿宋" w:eastAsia="仿宋"/>
          <w:sz w:val="24"/>
        </w:rPr>
      </w:pPr>
      <w:r>
        <w:rPr>
          <w:rFonts w:hint="eastAsia" w:ascii="仿宋" w:hAnsi="仿宋" w:eastAsia="仿宋"/>
          <w:sz w:val="24"/>
        </w:rPr>
        <w:t>开标地点：义乌市妇幼保健院行政楼三楼会议室（义乌市新科路C100号）</w:t>
      </w:r>
    </w:p>
    <w:p>
      <w:pPr>
        <w:spacing w:line="440" w:lineRule="exact"/>
        <w:rPr>
          <w:rFonts w:ascii="仿宋" w:hAnsi="仿宋" w:eastAsia="仿宋"/>
          <w:sz w:val="24"/>
        </w:rPr>
      </w:pPr>
      <w:r>
        <w:rPr>
          <w:rFonts w:hint="eastAsia" w:ascii="仿宋" w:hAnsi="仿宋" w:eastAsia="仿宋"/>
          <w:sz w:val="24"/>
        </w:rPr>
        <w:t>十、联系地址和电话：</w:t>
      </w:r>
    </w:p>
    <w:p>
      <w:pPr>
        <w:spacing w:line="440" w:lineRule="exact"/>
        <w:rPr>
          <w:rFonts w:ascii="仿宋" w:hAnsi="仿宋" w:eastAsia="仿宋"/>
          <w:sz w:val="24"/>
        </w:rPr>
      </w:pPr>
      <w:r>
        <w:rPr>
          <w:rFonts w:hint="eastAsia" w:ascii="仿宋" w:hAnsi="仿宋" w:eastAsia="仿宋"/>
          <w:sz w:val="24"/>
        </w:rPr>
        <w:t xml:space="preserve">   联系人及电话： 丁老师              0579-83803211</w:t>
      </w:r>
    </w:p>
    <w:p>
      <w:pPr>
        <w:spacing w:line="440" w:lineRule="exact"/>
        <w:ind w:firstLine="360" w:firstLineChars="150"/>
        <w:rPr>
          <w:rFonts w:ascii="仿宋" w:hAnsi="仿宋" w:eastAsia="仿宋"/>
          <w:sz w:val="24"/>
        </w:rPr>
      </w:pPr>
      <w:r>
        <w:rPr>
          <w:rFonts w:hint="eastAsia" w:ascii="仿宋" w:hAnsi="仿宋" w:eastAsia="仿宋"/>
          <w:sz w:val="24"/>
        </w:rPr>
        <w:t xml:space="preserve">详细地址：义乌市妇幼保健院行政楼三楼采招办（义乌市新科路C100号） </w:t>
      </w:r>
    </w:p>
    <w:p>
      <w:pPr>
        <w:spacing w:line="440" w:lineRule="exact"/>
        <w:ind w:firstLine="360" w:firstLineChars="150"/>
        <w:rPr>
          <w:rFonts w:ascii="仿宋" w:hAnsi="仿宋" w:eastAsia="仿宋"/>
          <w:sz w:val="24"/>
        </w:rPr>
      </w:pPr>
      <w:r>
        <w:rPr>
          <w:rFonts w:hint="eastAsia" w:ascii="仿宋" w:hAnsi="仿宋" w:eastAsia="仿宋"/>
          <w:sz w:val="24"/>
        </w:rPr>
        <w:t xml:space="preserve"> </w:t>
      </w:r>
    </w:p>
    <w:p>
      <w:pPr>
        <w:widowControl/>
        <w:spacing w:line="420" w:lineRule="atLeast"/>
        <w:rPr>
          <w:rFonts w:ascii="仿宋" w:hAnsi="仿宋" w:eastAsia="仿宋"/>
          <w:sz w:val="24"/>
        </w:rPr>
      </w:pPr>
    </w:p>
    <w:p>
      <w:pPr>
        <w:widowControl/>
        <w:spacing w:line="420" w:lineRule="atLeast"/>
        <w:ind w:firstLine="480"/>
        <w:rPr>
          <w:rFonts w:ascii="仿宋" w:hAnsi="仿宋" w:eastAsia="仿宋" w:cs="宋体"/>
          <w:color w:val="555555"/>
          <w:kern w:val="0"/>
          <w:sz w:val="24"/>
          <w:szCs w:val="24"/>
        </w:rPr>
      </w:pPr>
    </w:p>
    <w:p>
      <w:pPr>
        <w:widowControl/>
        <w:spacing w:line="420" w:lineRule="atLeast"/>
        <w:ind w:firstLine="480"/>
        <w:rPr>
          <w:rFonts w:ascii="仿宋" w:hAnsi="仿宋" w:eastAsia="仿宋" w:cs="宋体"/>
          <w:color w:val="555555"/>
          <w:kern w:val="0"/>
          <w:sz w:val="24"/>
          <w:szCs w:val="24"/>
        </w:rPr>
      </w:pPr>
    </w:p>
    <w:p>
      <w:pPr>
        <w:spacing w:line="360" w:lineRule="auto"/>
        <w:ind w:firstLine="200"/>
        <w:jc w:val="center"/>
        <w:rPr>
          <w:rFonts w:ascii="仿宋_GB2312" w:hAnsi="仿宋" w:eastAsia="仿宋_GB2312"/>
        </w:rPr>
      </w:pPr>
    </w:p>
    <w:p>
      <w:pPr>
        <w:spacing w:line="360" w:lineRule="auto"/>
        <w:ind w:firstLine="200"/>
        <w:jc w:val="center"/>
        <w:rPr>
          <w:rFonts w:ascii="仿宋_GB2312" w:hAnsi="仿宋" w:eastAsia="仿宋_GB2312"/>
        </w:rPr>
      </w:pPr>
    </w:p>
    <w:p>
      <w:pPr>
        <w:spacing w:line="360" w:lineRule="auto"/>
        <w:ind w:firstLine="200"/>
        <w:jc w:val="center"/>
        <w:rPr>
          <w:rFonts w:ascii="仿宋_GB2312" w:hAnsi="仿宋" w:eastAsia="仿宋_GB2312"/>
        </w:rPr>
      </w:pPr>
    </w:p>
    <w:p>
      <w:pPr>
        <w:spacing w:line="360" w:lineRule="auto"/>
        <w:ind w:firstLine="200"/>
        <w:jc w:val="center"/>
        <w:rPr>
          <w:rFonts w:ascii="仿宋_GB2312" w:hAnsi="仿宋" w:eastAsia="仿宋_GB2312"/>
        </w:rPr>
      </w:pPr>
    </w:p>
    <w:p>
      <w:pPr>
        <w:spacing w:line="360" w:lineRule="auto"/>
        <w:rPr>
          <w:rFonts w:ascii="仿宋_GB2312" w:hAnsi="仿宋" w:eastAsia="仿宋_GB2312"/>
        </w:rPr>
      </w:pPr>
      <w:r>
        <w:rPr>
          <w:rFonts w:hint="eastAsia" w:ascii="仿宋_GB2312" w:hAnsi="仿宋" w:eastAsia="仿宋_GB2312"/>
        </w:rPr>
        <w:t xml:space="preserve">                                    </w:t>
      </w:r>
    </w:p>
    <w:p>
      <w:pPr>
        <w:spacing w:line="360" w:lineRule="auto"/>
        <w:rPr>
          <w:rFonts w:ascii="仿宋_GB2312" w:hAnsi="仿宋" w:eastAsia="仿宋_GB2312"/>
        </w:rPr>
      </w:pPr>
    </w:p>
    <w:p>
      <w:pPr>
        <w:spacing w:line="360" w:lineRule="auto"/>
        <w:rPr>
          <w:rFonts w:ascii="仿宋_GB2312" w:hAnsi="仿宋" w:eastAsia="仿宋_GB2312"/>
        </w:rPr>
      </w:pPr>
    </w:p>
    <w:p>
      <w:pPr>
        <w:spacing w:line="360" w:lineRule="auto"/>
        <w:rPr>
          <w:rFonts w:ascii="仿宋_GB2312" w:hAnsi="仿宋" w:eastAsia="仿宋_GB2312"/>
        </w:rPr>
      </w:pPr>
    </w:p>
    <w:p>
      <w:pPr>
        <w:spacing w:line="360" w:lineRule="auto"/>
        <w:rPr>
          <w:rFonts w:ascii="仿宋_GB2312" w:hAnsi="仿宋" w:eastAsia="仿宋_GB2312"/>
        </w:rPr>
      </w:pPr>
    </w:p>
    <w:p>
      <w:pPr>
        <w:spacing w:line="360" w:lineRule="auto"/>
        <w:rPr>
          <w:rFonts w:ascii="仿宋" w:hAnsi="仿宋" w:eastAsia="仿宋"/>
          <w:b/>
          <w:bCs/>
          <w:sz w:val="32"/>
          <w:szCs w:val="32"/>
          <w:lang w:val="zh-CN"/>
        </w:rPr>
      </w:pPr>
      <w:r>
        <w:rPr>
          <w:rFonts w:hint="eastAsia" w:ascii="仿宋_GB2312" w:hAnsi="仿宋" w:eastAsia="仿宋_GB2312"/>
        </w:rPr>
        <w:t xml:space="preserve">    </w:t>
      </w:r>
      <w:r>
        <w:rPr>
          <w:rFonts w:hint="eastAsia" w:ascii="仿宋" w:hAnsi="仿宋" w:eastAsia="仿宋"/>
          <w:b/>
          <w:bCs/>
          <w:sz w:val="32"/>
          <w:szCs w:val="32"/>
          <w:lang w:val="zh-CN"/>
        </w:rPr>
        <w:t>第二章 投标须知</w:t>
      </w:r>
    </w:p>
    <w:p>
      <w:pPr>
        <w:widowControl/>
        <w:spacing w:line="420" w:lineRule="atLeast"/>
        <w:ind w:firstLine="480"/>
        <w:jc w:val="center"/>
        <w:rPr>
          <w:rFonts w:ascii="仿宋" w:hAnsi="仿宋" w:eastAsia="仿宋" w:cs="宋体"/>
          <w:b/>
          <w:color w:val="555555"/>
          <w:kern w:val="0"/>
          <w:sz w:val="24"/>
          <w:szCs w:val="24"/>
        </w:rPr>
      </w:pPr>
      <w:r>
        <w:rPr>
          <w:rFonts w:hint="eastAsia" w:ascii="仿宋" w:hAnsi="仿宋" w:eastAsia="仿宋" w:cs="宋体"/>
          <w:b/>
          <w:color w:val="555555"/>
          <w:kern w:val="0"/>
          <w:sz w:val="24"/>
          <w:szCs w:val="24"/>
        </w:rPr>
        <w:t>一、投标人须知前附表</w:t>
      </w:r>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0" w:type="dxa"/>
            <w:vAlign w:val="center"/>
          </w:tcPr>
          <w:p>
            <w:pPr>
              <w:pStyle w:val="7"/>
              <w:spacing w:line="360" w:lineRule="auto"/>
              <w:ind w:firstLine="0"/>
              <w:jc w:val="center"/>
              <w:rPr>
                <w:rFonts w:ascii="仿宋" w:hAnsi="仿宋" w:eastAsia="仿宋"/>
                <w:sz w:val="24"/>
                <w:szCs w:val="24"/>
              </w:rPr>
            </w:pPr>
            <w:r>
              <w:rPr>
                <w:rFonts w:ascii="仿宋" w:hAnsi="仿宋" w:eastAsia="仿宋" w:cs="Arial"/>
                <w:sz w:val="24"/>
                <w:szCs w:val="24"/>
              </w:rPr>
              <w:t>序号</w:t>
            </w:r>
          </w:p>
        </w:tc>
        <w:tc>
          <w:tcPr>
            <w:tcW w:w="2160" w:type="dxa"/>
            <w:vAlign w:val="center"/>
          </w:tcPr>
          <w:p>
            <w:pPr>
              <w:pStyle w:val="7"/>
              <w:spacing w:line="360" w:lineRule="auto"/>
              <w:ind w:firstLine="0"/>
              <w:jc w:val="center"/>
              <w:rPr>
                <w:rFonts w:ascii="仿宋" w:hAnsi="仿宋" w:eastAsia="仿宋"/>
                <w:sz w:val="24"/>
                <w:szCs w:val="24"/>
              </w:rPr>
            </w:pPr>
            <w:r>
              <w:rPr>
                <w:rFonts w:hint="eastAsia" w:ascii="仿宋" w:hAnsi="仿宋" w:eastAsia="仿宋"/>
                <w:sz w:val="24"/>
                <w:szCs w:val="24"/>
              </w:rPr>
              <w:t>项</w:t>
            </w:r>
            <w:r>
              <w:rPr>
                <w:rFonts w:ascii="仿宋" w:hAnsi="仿宋" w:eastAsia="仿宋"/>
                <w:sz w:val="24"/>
                <w:szCs w:val="24"/>
              </w:rPr>
              <w:t xml:space="preserve">  </w:t>
            </w:r>
            <w:r>
              <w:rPr>
                <w:rFonts w:hint="eastAsia" w:ascii="仿宋" w:hAnsi="仿宋" w:eastAsia="仿宋"/>
                <w:sz w:val="24"/>
                <w:szCs w:val="24"/>
              </w:rPr>
              <w:t>目</w:t>
            </w:r>
          </w:p>
        </w:tc>
        <w:tc>
          <w:tcPr>
            <w:tcW w:w="6300" w:type="dxa"/>
            <w:vAlign w:val="center"/>
          </w:tcPr>
          <w:p>
            <w:pPr>
              <w:pStyle w:val="7"/>
              <w:spacing w:line="360" w:lineRule="auto"/>
              <w:ind w:firstLine="480" w:firstLineChars="200"/>
              <w:rPr>
                <w:rFonts w:ascii="仿宋" w:hAnsi="仿宋" w:eastAsia="仿宋"/>
                <w:sz w:val="24"/>
                <w:szCs w:val="24"/>
              </w:rPr>
            </w:pPr>
            <w:r>
              <w:rPr>
                <w:rFonts w:hint="eastAsia" w:ascii="仿宋" w:hAnsi="仿宋" w:eastAsia="仿宋"/>
                <w:sz w:val="24"/>
                <w:szCs w:val="24"/>
              </w:rPr>
              <w:t>内</w:t>
            </w:r>
            <w:r>
              <w:rPr>
                <w:rFonts w:ascii="仿宋" w:hAnsi="仿宋" w:eastAsia="仿宋"/>
                <w:sz w:val="24"/>
                <w:szCs w:val="24"/>
              </w:rPr>
              <w:t xml:space="preserve">  </w:t>
            </w:r>
            <w:r>
              <w:rPr>
                <w:rFonts w:hint="eastAsia" w:ascii="仿宋" w:hAnsi="仿宋" w:eastAsia="仿宋"/>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0" w:type="dxa"/>
            <w:vAlign w:val="center"/>
          </w:tcPr>
          <w:p>
            <w:pPr>
              <w:pStyle w:val="7"/>
              <w:spacing w:line="360" w:lineRule="auto"/>
              <w:ind w:firstLine="0"/>
              <w:jc w:val="center"/>
              <w:rPr>
                <w:rFonts w:ascii="仿宋" w:hAnsi="仿宋" w:eastAsia="仿宋"/>
                <w:sz w:val="24"/>
                <w:szCs w:val="24"/>
              </w:rPr>
            </w:pPr>
            <w:r>
              <w:rPr>
                <w:rFonts w:hint="eastAsia" w:ascii="仿宋" w:hAnsi="仿宋" w:eastAsia="仿宋"/>
                <w:sz w:val="24"/>
                <w:szCs w:val="24"/>
              </w:rPr>
              <w:t>1</w:t>
            </w:r>
          </w:p>
        </w:tc>
        <w:tc>
          <w:tcPr>
            <w:tcW w:w="2160" w:type="dxa"/>
            <w:vAlign w:val="center"/>
          </w:tcPr>
          <w:p>
            <w:pPr>
              <w:pStyle w:val="7"/>
              <w:spacing w:line="360" w:lineRule="auto"/>
              <w:ind w:firstLine="0"/>
              <w:jc w:val="both"/>
              <w:rPr>
                <w:rFonts w:ascii="仿宋" w:hAnsi="仿宋" w:eastAsia="仿宋"/>
                <w:sz w:val="24"/>
                <w:szCs w:val="24"/>
              </w:rPr>
            </w:pPr>
            <w:r>
              <w:rPr>
                <w:rFonts w:hint="eastAsia" w:ascii="仿宋" w:hAnsi="仿宋" w:eastAsia="仿宋"/>
                <w:sz w:val="24"/>
                <w:szCs w:val="24"/>
              </w:rPr>
              <w:t>项目名称</w:t>
            </w:r>
          </w:p>
        </w:tc>
        <w:tc>
          <w:tcPr>
            <w:tcW w:w="6300" w:type="dxa"/>
            <w:vAlign w:val="center"/>
          </w:tcPr>
          <w:p>
            <w:pPr>
              <w:spacing w:line="360" w:lineRule="auto"/>
              <w:rPr>
                <w:rFonts w:ascii="仿宋" w:hAnsi="仿宋" w:eastAsia="仿宋" w:cs="Arial"/>
                <w:sz w:val="24"/>
                <w:lang w:val="zh-CN"/>
              </w:rPr>
            </w:pPr>
            <w:r>
              <w:rPr>
                <w:rFonts w:hint="eastAsia" w:ascii="仿宋" w:hAnsi="仿宋" w:eastAsia="仿宋"/>
                <w:sz w:val="24"/>
                <w:szCs w:val="24"/>
              </w:rPr>
              <w:t>义乌市妇幼保健院工程类项目代理服务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20" w:type="dxa"/>
            <w:vAlign w:val="center"/>
          </w:tcPr>
          <w:p>
            <w:pPr>
              <w:pStyle w:val="7"/>
              <w:spacing w:line="360" w:lineRule="auto"/>
              <w:ind w:firstLine="0"/>
              <w:jc w:val="center"/>
              <w:rPr>
                <w:rFonts w:ascii="仿宋" w:hAnsi="仿宋" w:eastAsia="仿宋"/>
                <w:sz w:val="24"/>
                <w:szCs w:val="24"/>
              </w:rPr>
            </w:pPr>
            <w:r>
              <w:rPr>
                <w:rFonts w:hint="eastAsia" w:ascii="仿宋" w:hAnsi="仿宋" w:eastAsia="仿宋"/>
                <w:sz w:val="24"/>
                <w:szCs w:val="24"/>
              </w:rPr>
              <w:t>2</w:t>
            </w:r>
          </w:p>
        </w:tc>
        <w:tc>
          <w:tcPr>
            <w:tcW w:w="2160" w:type="dxa"/>
            <w:vAlign w:val="center"/>
          </w:tcPr>
          <w:p>
            <w:pPr>
              <w:pStyle w:val="7"/>
              <w:spacing w:line="360" w:lineRule="auto"/>
              <w:ind w:firstLine="0"/>
              <w:jc w:val="both"/>
              <w:rPr>
                <w:rFonts w:ascii="仿宋" w:hAnsi="仿宋" w:eastAsia="仿宋"/>
                <w:sz w:val="24"/>
                <w:szCs w:val="24"/>
              </w:rPr>
            </w:pPr>
            <w:r>
              <w:rPr>
                <w:rFonts w:hint="eastAsia" w:ascii="仿宋" w:hAnsi="仿宋" w:eastAsia="仿宋"/>
                <w:sz w:val="24"/>
                <w:szCs w:val="24"/>
              </w:rPr>
              <w:t>招标内容</w:t>
            </w:r>
          </w:p>
        </w:tc>
        <w:tc>
          <w:tcPr>
            <w:tcW w:w="6300" w:type="dxa"/>
            <w:vAlign w:val="center"/>
          </w:tcPr>
          <w:p>
            <w:pPr>
              <w:pStyle w:val="7"/>
              <w:spacing w:line="360" w:lineRule="auto"/>
              <w:ind w:firstLine="0"/>
              <w:jc w:val="both"/>
              <w:rPr>
                <w:rFonts w:ascii="仿宋" w:hAnsi="仿宋" w:eastAsia="仿宋"/>
                <w:kern w:val="2"/>
                <w:sz w:val="24"/>
                <w:szCs w:val="24"/>
              </w:rPr>
            </w:pPr>
            <w:r>
              <w:rPr>
                <w:rFonts w:hint="eastAsia" w:ascii="仿宋" w:hAnsi="仿宋" w:eastAsia="仿宋"/>
                <w:kern w:val="2"/>
                <w:sz w:val="24"/>
                <w:szCs w:val="24"/>
              </w:rPr>
              <w:t>详见本招标文件第四章 招标货物内容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0" w:type="dxa"/>
            <w:vAlign w:val="center"/>
          </w:tcPr>
          <w:p>
            <w:pPr>
              <w:pStyle w:val="7"/>
              <w:spacing w:line="360" w:lineRule="auto"/>
              <w:ind w:firstLine="0"/>
              <w:jc w:val="center"/>
              <w:rPr>
                <w:rFonts w:ascii="仿宋" w:hAnsi="仿宋" w:eastAsia="仿宋"/>
                <w:sz w:val="24"/>
                <w:szCs w:val="24"/>
              </w:rPr>
            </w:pPr>
            <w:r>
              <w:rPr>
                <w:rFonts w:hint="eastAsia" w:ascii="仿宋" w:hAnsi="仿宋" w:eastAsia="仿宋"/>
                <w:sz w:val="24"/>
                <w:szCs w:val="24"/>
              </w:rPr>
              <w:t>3</w:t>
            </w:r>
          </w:p>
        </w:tc>
        <w:tc>
          <w:tcPr>
            <w:tcW w:w="2160" w:type="dxa"/>
            <w:vAlign w:val="center"/>
          </w:tcPr>
          <w:p>
            <w:pPr>
              <w:pStyle w:val="7"/>
              <w:spacing w:line="360" w:lineRule="auto"/>
              <w:ind w:firstLine="0"/>
              <w:jc w:val="both"/>
              <w:rPr>
                <w:rFonts w:ascii="仿宋" w:hAnsi="仿宋" w:eastAsia="仿宋"/>
                <w:sz w:val="24"/>
                <w:szCs w:val="24"/>
              </w:rPr>
            </w:pPr>
            <w:r>
              <w:rPr>
                <w:rFonts w:ascii="仿宋" w:hAnsi="仿宋" w:eastAsia="仿宋"/>
                <w:sz w:val="24"/>
                <w:szCs w:val="24"/>
              </w:rPr>
              <w:t>投标人资格要求</w:t>
            </w:r>
          </w:p>
        </w:tc>
        <w:tc>
          <w:tcPr>
            <w:tcW w:w="6300" w:type="dxa"/>
            <w:vAlign w:val="center"/>
          </w:tcPr>
          <w:p>
            <w:pPr>
              <w:pStyle w:val="7"/>
              <w:spacing w:line="360" w:lineRule="auto"/>
              <w:ind w:firstLine="0"/>
              <w:jc w:val="both"/>
              <w:rPr>
                <w:rFonts w:ascii="仿宋" w:hAnsi="仿宋" w:eastAsia="仿宋"/>
                <w:kern w:val="2"/>
                <w:sz w:val="24"/>
                <w:szCs w:val="24"/>
              </w:rPr>
            </w:pPr>
            <w:r>
              <w:rPr>
                <w:rFonts w:hint="eastAsia" w:ascii="仿宋" w:hAnsi="仿宋" w:eastAsia="仿宋"/>
                <w:kern w:val="2"/>
                <w:sz w:val="24"/>
                <w:szCs w:val="24"/>
              </w:rPr>
              <w:t>见招标公告中的“五、投标单位的资格要求”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20" w:type="dxa"/>
            <w:vAlign w:val="center"/>
          </w:tcPr>
          <w:p>
            <w:pPr>
              <w:pStyle w:val="7"/>
              <w:spacing w:line="360" w:lineRule="auto"/>
              <w:ind w:firstLine="0"/>
              <w:jc w:val="center"/>
              <w:rPr>
                <w:rFonts w:ascii="仿宋" w:hAnsi="仿宋" w:eastAsia="仿宋"/>
                <w:kern w:val="2"/>
                <w:sz w:val="24"/>
                <w:szCs w:val="24"/>
              </w:rPr>
            </w:pPr>
            <w:r>
              <w:rPr>
                <w:rFonts w:hint="eastAsia" w:ascii="仿宋" w:hAnsi="仿宋" w:eastAsia="仿宋"/>
                <w:kern w:val="2"/>
                <w:sz w:val="24"/>
                <w:szCs w:val="24"/>
              </w:rPr>
              <w:t>4</w:t>
            </w:r>
          </w:p>
        </w:tc>
        <w:tc>
          <w:tcPr>
            <w:tcW w:w="2160" w:type="dxa"/>
            <w:vAlign w:val="center"/>
          </w:tcPr>
          <w:p>
            <w:pPr>
              <w:pStyle w:val="7"/>
              <w:spacing w:line="360" w:lineRule="auto"/>
              <w:ind w:firstLine="0"/>
              <w:jc w:val="both"/>
              <w:rPr>
                <w:rFonts w:ascii="仿宋" w:hAnsi="仿宋" w:eastAsia="仿宋"/>
                <w:sz w:val="24"/>
                <w:szCs w:val="24"/>
              </w:rPr>
            </w:pPr>
            <w:r>
              <w:rPr>
                <w:rFonts w:hint="eastAsia" w:ascii="仿宋" w:hAnsi="仿宋" w:eastAsia="仿宋"/>
                <w:kern w:val="2"/>
                <w:sz w:val="24"/>
                <w:szCs w:val="24"/>
              </w:rPr>
              <w:t>完成方式和交货期</w:t>
            </w:r>
          </w:p>
        </w:tc>
        <w:tc>
          <w:tcPr>
            <w:tcW w:w="6300" w:type="dxa"/>
            <w:vAlign w:val="center"/>
          </w:tcPr>
          <w:p>
            <w:pPr>
              <w:pStyle w:val="7"/>
              <w:spacing w:line="360" w:lineRule="auto"/>
              <w:ind w:firstLine="0"/>
              <w:jc w:val="both"/>
              <w:rPr>
                <w:rFonts w:ascii="仿宋" w:hAnsi="仿宋" w:eastAsia="仿宋"/>
                <w:kern w:val="2"/>
                <w:sz w:val="24"/>
                <w:szCs w:val="24"/>
                <w:highlight w:val="yellow"/>
              </w:rPr>
            </w:pPr>
            <w:r>
              <w:rPr>
                <w:rFonts w:hint="eastAsia" w:ascii="仿宋" w:hAnsi="仿宋" w:eastAsia="仿宋"/>
                <w:kern w:val="2"/>
                <w:sz w:val="24"/>
                <w:szCs w:val="24"/>
              </w:rPr>
              <w:t>按项目计，每个项目从编制招标文件开始直至采购合同备案完毕为止。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20" w:type="dxa"/>
            <w:vAlign w:val="center"/>
          </w:tcPr>
          <w:p>
            <w:pPr>
              <w:pStyle w:val="7"/>
              <w:spacing w:line="360" w:lineRule="auto"/>
              <w:ind w:firstLine="0"/>
              <w:jc w:val="center"/>
              <w:rPr>
                <w:rFonts w:ascii="仿宋" w:hAnsi="仿宋" w:eastAsia="仿宋"/>
                <w:sz w:val="24"/>
                <w:szCs w:val="24"/>
              </w:rPr>
            </w:pPr>
            <w:r>
              <w:rPr>
                <w:rFonts w:hint="eastAsia" w:ascii="仿宋" w:hAnsi="仿宋" w:eastAsia="仿宋"/>
                <w:sz w:val="24"/>
                <w:szCs w:val="24"/>
              </w:rPr>
              <w:t>5</w:t>
            </w:r>
          </w:p>
        </w:tc>
        <w:tc>
          <w:tcPr>
            <w:tcW w:w="2160" w:type="dxa"/>
            <w:vAlign w:val="center"/>
          </w:tcPr>
          <w:p>
            <w:pPr>
              <w:pStyle w:val="7"/>
              <w:spacing w:line="360" w:lineRule="auto"/>
              <w:ind w:firstLine="0"/>
              <w:jc w:val="both"/>
              <w:rPr>
                <w:rFonts w:ascii="仿宋" w:hAnsi="仿宋" w:eastAsia="仿宋"/>
                <w:sz w:val="24"/>
                <w:szCs w:val="24"/>
              </w:rPr>
            </w:pPr>
            <w:r>
              <w:rPr>
                <w:rFonts w:hint="eastAsia" w:ascii="仿宋" w:hAnsi="仿宋" w:eastAsia="仿宋"/>
                <w:sz w:val="24"/>
                <w:szCs w:val="24"/>
              </w:rPr>
              <w:t>结算方式</w:t>
            </w:r>
          </w:p>
        </w:tc>
        <w:tc>
          <w:tcPr>
            <w:tcW w:w="6300" w:type="dxa"/>
            <w:vAlign w:val="center"/>
          </w:tcPr>
          <w:p>
            <w:pPr>
              <w:pStyle w:val="6"/>
              <w:spacing w:line="360" w:lineRule="auto"/>
              <w:rPr>
                <w:rFonts w:ascii="仿宋" w:hAnsi="仿宋" w:eastAsia="仿宋" w:cs="宋体"/>
                <w:bCs/>
                <w:sz w:val="24"/>
                <w:szCs w:val="24"/>
              </w:rPr>
            </w:pPr>
            <w:r>
              <w:rPr>
                <w:rFonts w:hint="eastAsia" w:ascii="仿宋" w:hAnsi="仿宋" w:eastAsia="仿宋" w:cs="宋体"/>
                <w:bCs/>
                <w:sz w:val="24"/>
                <w:szCs w:val="24"/>
              </w:rPr>
              <w:t>1、招标代理服务费按计价格[2002]1980号文件及发改办价格[2003]857号文件的收费标准*</w:t>
            </w:r>
            <w:r>
              <w:rPr>
                <w:rFonts w:hint="eastAsia" w:ascii="仿宋" w:hAnsi="仿宋" w:eastAsia="仿宋" w:cs="宋体"/>
                <w:bCs/>
                <w:sz w:val="24"/>
                <w:szCs w:val="24"/>
                <w:highlight w:val="cyan"/>
              </w:rPr>
              <w:t>结算率</w:t>
            </w:r>
            <w:r>
              <w:rPr>
                <w:rFonts w:hint="eastAsia" w:ascii="仿宋" w:hAnsi="仿宋" w:eastAsia="仿宋" w:cs="宋体"/>
                <w:bCs/>
                <w:sz w:val="24"/>
                <w:szCs w:val="24"/>
              </w:rPr>
              <w:t>。特殊项目由招标人和中标人协商制定招标代理服务费</w:t>
            </w:r>
          </w:p>
          <w:p>
            <w:r>
              <w:rPr>
                <w:rFonts w:hint="eastAsia" w:ascii="仿宋" w:hAnsi="仿宋" w:eastAsia="仿宋" w:cs="宋体"/>
                <w:bCs/>
                <w:color w:val="FF0000"/>
                <w:sz w:val="24"/>
                <w:szCs w:val="24"/>
              </w:rPr>
              <w:t>2、造价咨询按照浙价服〔2021〕13号文件的收费标准下浮率计取，下浮率最高不超过20%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20" w:type="dxa"/>
            <w:vAlign w:val="center"/>
          </w:tcPr>
          <w:p>
            <w:pPr>
              <w:pStyle w:val="7"/>
              <w:spacing w:line="360" w:lineRule="auto"/>
              <w:ind w:firstLine="0"/>
              <w:jc w:val="center"/>
              <w:rPr>
                <w:rFonts w:ascii="仿宋" w:hAnsi="仿宋" w:eastAsia="仿宋"/>
                <w:sz w:val="24"/>
                <w:szCs w:val="24"/>
              </w:rPr>
            </w:pPr>
            <w:r>
              <w:rPr>
                <w:rFonts w:hint="eastAsia" w:ascii="仿宋" w:hAnsi="仿宋" w:eastAsia="仿宋"/>
                <w:sz w:val="24"/>
                <w:szCs w:val="24"/>
              </w:rPr>
              <w:t>6</w:t>
            </w:r>
          </w:p>
        </w:tc>
        <w:tc>
          <w:tcPr>
            <w:tcW w:w="2160" w:type="dxa"/>
            <w:vAlign w:val="center"/>
          </w:tcPr>
          <w:p>
            <w:pPr>
              <w:pStyle w:val="7"/>
              <w:spacing w:line="360" w:lineRule="auto"/>
              <w:ind w:firstLine="0"/>
              <w:jc w:val="both"/>
              <w:rPr>
                <w:rFonts w:ascii="仿宋" w:hAnsi="仿宋" w:eastAsia="仿宋"/>
                <w:sz w:val="24"/>
                <w:szCs w:val="24"/>
              </w:rPr>
            </w:pPr>
            <w:r>
              <w:rPr>
                <w:rFonts w:hint="eastAsia" w:ascii="仿宋" w:hAnsi="仿宋" w:eastAsia="仿宋"/>
                <w:sz w:val="24"/>
                <w:szCs w:val="24"/>
              </w:rPr>
              <w:t>服务期限</w:t>
            </w:r>
          </w:p>
        </w:tc>
        <w:tc>
          <w:tcPr>
            <w:tcW w:w="6300" w:type="dxa"/>
            <w:vAlign w:val="center"/>
          </w:tcPr>
          <w:p>
            <w:pPr>
              <w:pStyle w:val="6"/>
              <w:spacing w:line="360" w:lineRule="auto"/>
              <w:rPr>
                <w:rFonts w:ascii="仿宋" w:hAnsi="仿宋" w:eastAsia="仿宋" w:cs="宋体"/>
                <w:bCs/>
                <w:sz w:val="24"/>
                <w:szCs w:val="24"/>
              </w:rPr>
            </w:pPr>
            <w:r>
              <w:rPr>
                <w:rFonts w:hint="eastAsia" w:ascii="仿宋" w:hAnsi="仿宋" w:eastAsia="仿宋" w:cs="宋体"/>
                <w:bCs/>
                <w:sz w:val="24"/>
                <w:szCs w:val="24"/>
                <w:highlight w:val="yellow"/>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0" w:type="dxa"/>
            <w:vAlign w:val="center"/>
          </w:tcPr>
          <w:p>
            <w:pPr>
              <w:pStyle w:val="7"/>
              <w:spacing w:line="360" w:lineRule="auto"/>
              <w:ind w:firstLine="0"/>
              <w:jc w:val="center"/>
              <w:rPr>
                <w:rFonts w:ascii="仿宋" w:hAnsi="仿宋" w:eastAsia="仿宋"/>
                <w:sz w:val="24"/>
                <w:szCs w:val="24"/>
              </w:rPr>
            </w:pPr>
            <w:r>
              <w:rPr>
                <w:rFonts w:hint="eastAsia" w:ascii="仿宋" w:hAnsi="仿宋" w:eastAsia="仿宋"/>
                <w:sz w:val="24"/>
                <w:szCs w:val="24"/>
              </w:rPr>
              <w:t>7</w:t>
            </w:r>
          </w:p>
        </w:tc>
        <w:tc>
          <w:tcPr>
            <w:tcW w:w="2160" w:type="dxa"/>
            <w:vAlign w:val="center"/>
          </w:tcPr>
          <w:p>
            <w:pPr>
              <w:pStyle w:val="7"/>
              <w:spacing w:line="360" w:lineRule="auto"/>
              <w:ind w:firstLine="0"/>
              <w:jc w:val="both"/>
              <w:rPr>
                <w:rFonts w:ascii="仿宋" w:hAnsi="仿宋" w:eastAsia="仿宋"/>
                <w:sz w:val="24"/>
                <w:szCs w:val="24"/>
              </w:rPr>
            </w:pPr>
            <w:r>
              <w:rPr>
                <w:rFonts w:ascii="仿宋" w:hAnsi="仿宋" w:eastAsia="仿宋"/>
                <w:sz w:val="24"/>
                <w:szCs w:val="24"/>
              </w:rPr>
              <w:t>投标有效期</w:t>
            </w:r>
          </w:p>
        </w:tc>
        <w:tc>
          <w:tcPr>
            <w:tcW w:w="6300" w:type="dxa"/>
            <w:vAlign w:val="center"/>
          </w:tcPr>
          <w:p>
            <w:pPr>
              <w:adjustRightInd w:val="0"/>
              <w:snapToGrid w:val="0"/>
              <w:spacing w:before="96" w:after="96" w:line="360" w:lineRule="auto"/>
              <w:textAlignment w:val="bottom"/>
              <w:rPr>
                <w:rFonts w:ascii="仿宋" w:hAnsi="仿宋" w:eastAsia="仿宋"/>
                <w:sz w:val="24"/>
              </w:rPr>
            </w:pPr>
            <w:r>
              <w:rPr>
                <w:rFonts w:ascii="仿宋" w:hAnsi="仿宋" w:eastAsia="仿宋"/>
                <w:sz w:val="24"/>
              </w:rPr>
              <w:t>自投标截止时间起为90日历天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20" w:type="dxa"/>
            <w:vAlign w:val="center"/>
          </w:tcPr>
          <w:p>
            <w:pPr>
              <w:pStyle w:val="7"/>
              <w:spacing w:line="360" w:lineRule="auto"/>
              <w:ind w:firstLine="0"/>
              <w:jc w:val="center"/>
              <w:rPr>
                <w:rFonts w:ascii="仿宋" w:hAnsi="仿宋" w:eastAsia="仿宋"/>
                <w:sz w:val="24"/>
                <w:szCs w:val="24"/>
              </w:rPr>
            </w:pPr>
            <w:r>
              <w:rPr>
                <w:rFonts w:hint="eastAsia" w:ascii="仿宋" w:hAnsi="仿宋" w:eastAsia="仿宋"/>
                <w:sz w:val="24"/>
                <w:szCs w:val="24"/>
              </w:rPr>
              <w:t>8</w:t>
            </w:r>
          </w:p>
        </w:tc>
        <w:tc>
          <w:tcPr>
            <w:tcW w:w="2160" w:type="dxa"/>
            <w:vAlign w:val="center"/>
          </w:tcPr>
          <w:p>
            <w:pPr>
              <w:pStyle w:val="7"/>
              <w:spacing w:line="360" w:lineRule="auto"/>
              <w:ind w:firstLine="0"/>
              <w:jc w:val="both"/>
              <w:rPr>
                <w:rFonts w:ascii="仿宋" w:hAnsi="仿宋" w:eastAsia="仿宋"/>
                <w:sz w:val="24"/>
                <w:szCs w:val="24"/>
              </w:rPr>
            </w:pPr>
            <w:r>
              <w:rPr>
                <w:rFonts w:hint="eastAsia" w:ascii="仿宋" w:hAnsi="仿宋" w:eastAsia="仿宋"/>
                <w:sz w:val="24"/>
                <w:szCs w:val="24"/>
              </w:rPr>
              <w:t>投标文件份数</w:t>
            </w:r>
          </w:p>
        </w:tc>
        <w:tc>
          <w:tcPr>
            <w:tcW w:w="6300" w:type="dxa"/>
            <w:vAlign w:val="center"/>
          </w:tcPr>
          <w:p>
            <w:pPr>
              <w:adjustRightInd w:val="0"/>
              <w:snapToGrid w:val="0"/>
              <w:spacing w:before="96" w:after="96" w:line="360" w:lineRule="auto"/>
              <w:textAlignment w:val="bottom"/>
              <w:rPr>
                <w:rFonts w:ascii="仿宋" w:hAnsi="仿宋" w:eastAsia="仿宋"/>
                <w:sz w:val="24"/>
              </w:rPr>
            </w:pPr>
            <w:r>
              <w:rPr>
                <w:rFonts w:hint="eastAsia" w:ascii="仿宋" w:hAnsi="仿宋" w:eastAsia="仿宋"/>
                <w:sz w:val="24"/>
              </w:rPr>
              <w:t>投</w:t>
            </w:r>
            <w:r>
              <w:rPr>
                <w:rFonts w:ascii="仿宋" w:hAnsi="仿宋" w:eastAsia="仿宋"/>
                <w:sz w:val="24"/>
              </w:rPr>
              <w:t>标文件的份数：正本1份</w:t>
            </w:r>
            <w:r>
              <w:rPr>
                <w:rFonts w:hint="eastAsia" w:ascii="仿宋" w:hAnsi="仿宋" w:eastAsia="仿宋"/>
                <w:sz w:val="24"/>
              </w:rPr>
              <w:t>、</w:t>
            </w:r>
            <w:r>
              <w:rPr>
                <w:rFonts w:ascii="仿宋" w:hAnsi="仿宋" w:eastAsia="仿宋"/>
                <w:sz w:val="24"/>
              </w:rPr>
              <w:t>副本</w:t>
            </w:r>
            <w:r>
              <w:rPr>
                <w:rFonts w:hint="eastAsia" w:ascii="仿宋" w:hAnsi="仿宋" w:eastAsia="仿宋"/>
                <w:sz w:val="24"/>
              </w:rPr>
              <w:t>2</w:t>
            </w:r>
            <w:r>
              <w:rPr>
                <w:rFonts w:ascii="仿宋" w:hAnsi="仿宋" w:eastAsia="仿宋"/>
                <w:sz w:val="24"/>
              </w:rPr>
              <w:t>份</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20" w:type="dxa"/>
            <w:vAlign w:val="center"/>
          </w:tcPr>
          <w:p>
            <w:pPr>
              <w:pStyle w:val="7"/>
              <w:spacing w:line="360" w:lineRule="auto"/>
              <w:ind w:firstLine="0"/>
              <w:jc w:val="center"/>
              <w:rPr>
                <w:rFonts w:ascii="仿宋" w:hAnsi="仿宋" w:eastAsia="仿宋"/>
                <w:sz w:val="24"/>
                <w:szCs w:val="24"/>
              </w:rPr>
            </w:pPr>
            <w:r>
              <w:rPr>
                <w:rFonts w:hint="eastAsia" w:ascii="仿宋" w:hAnsi="仿宋" w:eastAsia="仿宋"/>
                <w:sz w:val="24"/>
                <w:szCs w:val="24"/>
              </w:rPr>
              <w:t>9</w:t>
            </w:r>
          </w:p>
        </w:tc>
        <w:tc>
          <w:tcPr>
            <w:tcW w:w="2160" w:type="dxa"/>
            <w:vAlign w:val="center"/>
          </w:tcPr>
          <w:p>
            <w:pPr>
              <w:pStyle w:val="7"/>
              <w:spacing w:line="360" w:lineRule="auto"/>
              <w:ind w:firstLine="0"/>
              <w:jc w:val="both"/>
              <w:rPr>
                <w:rFonts w:ascii="仿宋" w:hAnsi="仿宋" w:eastAsia="仿宋"/>
                <w:sz w:val="24"/>
                <w:szCs w:val="24"/>
              </w:rPr>
            </w:pPr>
            <w:r>
              <w:rPr>
                <w:rFonts w:ascii="仿宋" w:hAnsi="仿宋" w:eastAsia="仿宋"/>
                <w:sz w:val="24"/>
                <w:szCs w:val="24"/>
              </w:rPr>
              <w:t>招标答疑</w:t>
            </w:r>
          </w:p>
        </w:tc>
        <w:tc>
          <w:tcPr>
            <w:tcW w:w="6300" w:type="dxa"/>
            <w:vAlign w:val="center"/>
          </w:tcPr>
          <w:p>
            <w:pPr>
              <w:spacing w:line="360" w:lineRule="auto"/>
              <w:rPr>
                <w:rFonts w:ascii="仿宋" w:hAnsi="仿宋" w:eastAsia="仿宋"/>
                <w:sz w:val="24"/>
              </w:rPr>
            </w:pPr>
            <w:r>
              <w:rPr>
                <w:rFonts w:ascii="仿宋" w:hAnsi="仿宋" w:eastAsia="仿宋"/>
                <w:sz w:val="24"/>
              </w:rPr>
              <w:t>各投标人对招标文件如有疑问，请于20</w:t>
            </w:r>
            <w:r>
              <w:rPr>
                <w:rFonts w:hint="eastAsia" w:ascii="仿宋" w:hAnsi="仿宋" w:eastAsia="仿宋"/>
                <w:sz w:val="24"/>
              </w:rPr>
              <w:t>21年4月12日之前</w:t>
            </w:r>
            <w:r>
              <w:rPr>
                <w:rFonts w:ascii="仿宋" w:hAnsi="仿宋" w:eastAsia="仿宋"/>
                <w:sz w:val="24"/>
              </w:rPr>
              <w:t>以书面形式提出，招标人将</w:t>
            </w:r>
            <w:r>
              <w:rPr>
                <w:rFonts w:hint="eastAsia" w:ascii="仿宋" w:hAnsi="仿宋" w:eastAsia="仿宋"/>
                <w:sz w:val="24"/>
              </w:rPr>
              <w:t>视情况给予回复</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720" w:type="dxa"/>
            <w:vAlign w:val="center"/>
          </w:tcPr>
          <w:p>
            <w:pPr>
              <w:pStyle w:val="7"/>
              <w:spacing w:line="360" w:lineRule="auto"/>
              <w:ind w:firstLine="0"/>
              <w:jc w:val="center"/>
              <w:rPr>
                <w:rFonts w:ascii="仿宋" w:hAnsi="仿宋" w:eastAsia="仿宋"/>
                <w:sz w:val="24"/>
                <w:szCs w:val="24"/>
              </w:rPr>
            </w:pPr>
            <w:r>
              <w:rPr>
                <w:rFonts w:hint="eastAsia" w:ascii="仿宋" w:hAnsi="仿宋" w:eastAsia="仿宋"/>
                <w:sz w:val="24"/>
                <w:szCs w:val="24"/>
              </w:rPr>
              <w:t>10</w:t>
            </w:r>
          </w:p>
        </w:tc>
        <w:tc>
          <w:tcPr>
            <w:tcW w:w="2160" w:type="dxa"/>
            <w:vAlign w:val="center"/>
          </w:tcPr>
          <w:p>
            <w:pPr>
              <w:pStyle w:val="7"/>
              <w:spacing w:line="360" w:lineRule="auto"/>
              <w:ind w:firstLine="0"/>
              <w:rPr>
                <w:rFonts w:ascii="仿宋" w:hAnsi="仿宋" w:eastAsia="仿宋"/>
                <w:sz w:val="24"/>
                <w:szCs w:val="24"/>
              </w:rPr>
            </w:pPr>
            <w:r>
              <w:rPr>
                <w:rFonts w:ascii="仿宋" w:hAnsi="仿宋" w:eastAsia="仿宋"/>
                <w:sz w:val="24"/>
                <w:szCs w:val="24"/>
              </w:rPr>
              <w:t>踏勘现场</w:t>
            </w:r>
          </w:p>
        </w:tc>
        <w:tc>
          <w:tcPr>
            <w:tcW w:w="6300" w:type="dxa"/>
            <w:vAlign w:val="center"/>
          </w:tcPr>
          <w:p>
            <w:pPr>
              <w:spacing w:line="360" w:lineRule="auto"/>
              <w:rPr>
                <w:rFonts w:ascii="仿宋" w:hAnsi="仿宋" w:eastAsia="仿宋" w:cs="Arial"/>
                <w:sz w:val="24"/>
              </w:rPr>
            </w:pPr>
            <w:r>
              <w:rPr>
                <w:rFonts w:hint="eastAsia" w:ascii="仿宋" w:hAnsi="仿宋" w:eastAsia="仿宋" w:cs="Arial"/>
                <w:sz w:val="24"/>
              </w:rPr>
              <w:t>招标人不组织踏勘现场，投标人如有需要，</w:t>
            </w:r>
            <w:r>
              <w:rPr>
                <w:rFonts w:ascii="仿宋" w:hAnsi="仿宋" w:eastAsia="仿宋" w:cs="Arial"/>
                <w:sz w:val="24"/>
              </w:rPr>
              <w:t>自行</w:t>
            </w:r>
            <w:r>
              <w:rPr>
                <w:rFonts w:hint="eastAsia" w:ascii="仿宋" w:hAnsi="仿宋" w:eastAsia="仿宋" w:cs="Arial"/>
                <w:sz w:val="24"/>
              </w:rPr>
              <w:t>安排</w:t>
            </w:r>
            <w:r>
              <w:rPr>
                <w:rFonts w:ascii="仿宋" w:hAnsi="仿宋" w:eastAsia="仿宋" w:cs="Arial"/>
                <w:sz w:val="24"/>
              </w:rPr>
              <w:t>踏勘</w:t>
            </w:r>
            <w:r>
              <w:rPr>
                <w:rFonts w:hint="eastAsia" w:ascii="仿宋" w:hAnsi="仿宋" w:eastAsia="仿宋" w:cs="Arial"/>
                <w:sz w:val="24"/>
              </w:rPr>
              <w:t>现场，并自行承担所需的费用和风险。</w:t>
            </w:r>
          </w:p>
          <w:p>
            <w:pPr>
              <w:spacing w:line="360" w:lineRule="auto"/>
              <w:rPr>
                <w:rFonts w:ascii="仿宋" w:hAnsi="仿宋" w:eastAsia="仿宋" w:cs="Arial"/>
                <w:sz w:val="24"/>
                <w:u w:val="single"/>
              </w:rPr>
            </w:pPr>
            <w:r>
              <w:rPr>
                <w:rFonts w:ascii="仿宋" w:hAnsi="仿宋" w:eastAsia="仿宋" w:cs="Arial"/>
                <w:sz w:val="24"/>
              </w:rPr>
              <w:t>地点：</w:t>
            </w:r>
            <w:r>
              <w:rPr>
                <w:rFonts w:hint="eastAsia" w:ascii="仿宋" w:hAnsi="仿宋" w:eastAsia="仿宋" w:cs="Arial"/>
                <w:sz w:val="24"/>
              </w:rPr>
              <w:t>义乌市妇幼保健院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20" w:type="dxa"/>
            <w:vAlign w:val="center"/>
          </w:tcPr>
          <w:p>
            <w:pPr>
              <w:pStyle w:val="7"/>
              <w:spacing w:line="360" w:lineRule="auto"/>
              <w:ind w:firstLine="0"/>
              <w:jc w:val="center"/>
              <w:rPr>
                <w:rFonts w:ascii="仿宋" w:hAnsi="仿宋" w:eastAsia="仿宋"/>
                <w:sz w:val="24"/>
                <w:szCs w:val="24"/>
              </w:rPr>
            </w:pPr>
            <w:r>
              <w:rPr>
                <w:rFonts w:hint="eastAsia" w:ascii="仿宋" w:hAnsi="仿宋" w:eastAsia="仿宋"/>
                <w:sz w:val="24"/>
                <w:szCs w:val="24"/>
              </w:rPr>
              <w:t>11</w:t>
            </w:r>
          </w:p>
        </w:tc>
        <w:tc>
          <w:tcPr>
            <w:tcW w:w="2160" w:type="dxa"/>
            <w:vAlign w:val="center"/>
          </w:tcPr>
          <w:p>
            <w:pPr>
              <w:pStyle w:val="7"/>
              <w:spacing w:line="360" w:lineRule="auto"/>
              <w:ind w:firstLine="0"/>
              <w:jc w:val="both"/>
              <w:rPr>
                <w:rFonts w:ascii="仿宋" w:hAnsi="仿宋" w:eastAsia="仿宋"/>
                <w:sz w:val="24"/>
                <w:szCs w:val="24"/>
              </w:rPr>
            </w:pPr>
            <w:r>
              <w:rPr>
                <w:rFonts w:ascii="仿宋" w:hAnsi="仿宋" w:eastAsia="仿宋"/>
                <w:sz w:val="24"/>
                <w:szCs w:val="24"/>
              </w:rPr>
              <w:t>投标截止时间</w:t>
            </w:r>
          </w:p>
          <w:p>
            <w:pPr>
              <w:pStyle w:val="7"/>
              <w:spacing w:line="360" w:lineRule="auto"/>
              <w:ind w:firstLine="0"/>
              <w:jc w:val="both"/>
              <w:rPr>
                <w:rFonts w:ascii="仿宋" w:hAnsi="仿宋" w:eastAsia="仿宋"/>
                <w:sz w:val="24"/>
                <w:szCs w:val="24"/>
              </w:rPr>
            </w:pPr>
            <w:r>
              <w:rPr>
                <w:rFonts w:ascii="仿宋" w:hAnsi="仿宋" w:eastAsia="仿宋"/>
                <w:sz w:val="24"/>
                <w:szCs w:val="24"/>
              </w:rPr>
              <w:t>投标地点</w:t>
            </w:r>
          </w:p>
        </w:tc>
        <w:tc>
          <w:tcPr>
            <w:tcW w:w="6300" w:type="dxa"/>
            <w:vAlign w:val="center"/>
          </w:tcPr>
          <w:p>
            <w:pPr>
              <w:widowControl/>
              <w:spacing w:before="54" w:after="54" w:line="360" w:lineRule="auto"/>
              <w:ind w:left="54" w:right="54"/>
              <w:outlineLvl w:val="0"/>
              <w:rPr>
                <w:rFonts w:ascii="仿宋" w:hAnsi="仿宋" w:eastAsia="仿宋" w:cs="宋体"/>
                <w:kern w:val="0"/>
                <w:sz w:val="24"/>
              </w:rPr>
            </w:pPr>
            <w:r>
              <w:rPr>
                <w:rFonts w:ascii="仿宋" w:hAnsi="仿宋" w:eastAsia="仿宋"/>
                <w:sz w:val="24"/>
              </w:rPr>
              <w:t>投标截止时间：</w:t>
            </w:r>
            <w:r>
              <w:rPr>
                <w:rFonts w:hint="eastAsia" w:ascii="仿宋" w:hAnsi="仿宋" w:eastAsia="仿宋"/>
                <w:sz w:val="24"/>
                <w:highlight w:val="yellow"/>
              </w:rPr>
              <w:t>2022</w:t>
            </w:r>
            <w:r>
              <w:rPr>
                <w:rFonts w:ascii="仿宋" w:hAnsi="仿宋" w:eastAsia="仿宋" w:cs="宋体"/>
                <w:kern w:val="0"/>
                <w:sz w:val="24"/>
                <w:highlight w:val="yellow"/>
              </w:rPr>
              <w:t>年</w:t>
            </w:r>
            <w:r>
              <w:rPr>
                <w:rFonts w:hint="eastAsia" w:ascii="仿宋" w:hAnsi="仿宋" w:eastAsia="仿宋" w:cs="宋体"/>
                <w:kern w:val="0"/>
                <w:sz w:val="24"/>
                <w:highlight w:val="yellow"/>
              </w:rPr>
              <w:t>4</w:t>
            </w:r>
            <w:r>
              <w:rPr>
                <w:rFonts w:ascii="仿宋" w:hAnsi="仿宋" w:eastAsia="仿宋" w:cs="宋体"/>
                <w:kern w:val="0"/>
                <w:sz w:val="24"/>
                <w:highlight w:val="yellow"/>
              </w:rPr>
              <w:t>月</w:t>
            </w:r>
            <w:r>
              <w:rPr>
                <w:rFonts w:hint="eastAsia" w:ascii="仿宋" w:hAnsi="仿宋" w:eastAsia="仿宋" w:cs="宋体"/>
                <w:kern w:val="0"/>
                <w:sz w:val="24"/>
                <w:highlight w:val="yellow"/>
              </w:rPr>
              <w:t>14</w:t>
            </w:r>
            <w:r>
              <w:rPr>
                <w:rFonts w:ascii="仿宋" w:hAnsi="仿宋" w:eastAsia="仿宋" w:cs="宋体"/>
                <w:kern w:val="0"/>
                <w:sz w:val="24"/>
                <w:highlight w:val="yellow"/>
              </w:rPr>
              <w:t>日</w:t>
            </w:r>
            <w:r>
              <w:rPr>
                <w:rFonts w:hint="eastAsia" w:ascii="仿宋" w:hAnsi="仿宋" w:eastAsia="仿宋" w:cs="宋体"/>
                <w:kern w:val="0"/>
                <w:sz w:val="24"/>
                <w:highlight w:val="yellow"/>
              </w:rPr>
              <w:t>14:</w:t>
            </w:r>
            <w:r>
              <w:rPr>
                <w:rFonts w:hint="eastAsia" w:ascii="仿宋" w:hAnsi="仿宋" w:eastAsia="仿宋" w:cs="宋体"/>
                <w:kern w:val="0"/>
                <w:sz w:val="24"/>
              </w:rPr>
              <w:t xml:space="preserve">00  </w:t>
            </w:r>
            <w:r>
              <w:rPr>
                <w:rFonts w:ascii="仿宋" w:hAnsi="仿宋" w:eastAsia="仿宋" w:cs="宋体"/>
                <w:kern w:val="0"/>
                <w:sz w:val="24"/>
              </w:rPr>
              <w:t>（北京时间）</w:t>
            </w:r>
          </w:p>
          <w:p>
            <w:pPr>
              <w:spacing w:line="360" w:lineRule="auto"/>
              <w:rPr>
                <w:rFonts w:ascii="仿宋" w:hAnsi="仿宋" w:eastAsia="仿宋"/>
                <w:sz w:val="24"/>
              </w:rPr>
            </w:pPr>
            <w:r>
              <w:rPr>
                <w:rFonts w:ascii="仿宋" w:hAnsi="仿宋" w:eastAsia="仿宋"/>
                <w:sz w:val="24"/>
              </w:rPr>
              <w:t>投标地点：</w:t>
            </w:r>
            <w:r>
              <w:rPr>
                <w:rFonts w:hint="eastAsia" w:ascii="仿宋" w:hAnsi="仿宋" w:eastAsia="仿宋"/>
                <w:sz w:val="24"/>
              </w:rPr>
              <w:t>义乌市妇幼保健院行政楼三楼采招办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vAlign w:val="center"/>
          </w:tcPr>
          <w:p>
            <w:pPr>
              <w:pStyle w:val="7"/>
              <w:spacing w:line="360" w:lineRule="auto"/>
              <w:ind w:firstLine="0"/>
              <w:jc w:val="center"/>
              <w:rPr>
                <w:rFonts w:ascii="仿宋" w:hAnsi="仿宋" w:eastAsia="仿宋"/>
                <w:sz w:val="24"/>
                <w:szCs w:val="24"/>
              </w:rPr>
            </w:pPr>
            <w:r>
              <w:rPr>
                <w:rFonts w:hint="eastAsia" w:ascii="仿宋" w:hAnsi="仿宋" w:eastAsia="仿宋"/>
                <w:sz w:val="24"/>
                <w:szCs w:val="24"/>
              </w:rPr>
              <w:t>12</w:t>
            </w:r>
          </w:p>
        </w:tc>
        <w:tc>
          <w:tcPr>
            <w:tcW w:w="2160" w:type="dxa"/>
            <w:vAlign w:val="center"/>
          </w:tcPr>
          <w:p>
            <w:pPr>
              <w:pStyle w:val="7"/>
              <w:spacing w:line="360" w:lineRule="auto"/>
              <w:ind w:firstLine="0"/>
              <w:jc w:val="both"/>
              <w:rPr>
                <w:rFonts w:ascii="仿宋" w:hAnsi="仿宋" w:eastAsia="仿宋"/>
                <w:sz w:val="24"/>
                <w:szCs w:val="24"/>
              </w:rPr>
            </w:pPr>
            <w:r>
              <w:rPr>
                <w:rFonts w:ascii="仿宋" w:hAnsi="仿宋" w:eastAsia="仿宋"/>
                <w:sz w:val="24"/>
                <w:szCs w:val="24"/>
              </w:rPr>
              <w:t>开标时间</w:t>
            </w:r>
          </w:p>
          <w:p>
            <w:pPr>
              <w:pStyle w:val="7"/>
              <w:spacing w:line="360" w:lineRule="auto"/>
              <w:ind w:firstLine="0"/>
              <w:jc w:val="both"/>
              <w:rPr>
                <w:rFonts w:ascii="仿宋" w:hAnsi="仿宋" w:eastAsia="仿宋"/>
                <w:sz w:val="24"/>
                <w:szCs w:val="24"/>
              </w:rPr>
            </w:pPr>
            <w:r>
              <w:rPr>
                <w:rFonts w:ascii="仿宋" w:hAnsi="仿宋" w:eastAsia="仿宋"/>
                <w:sz w:val="24"/>
                <w:szCs w:val="24"/>
              </w:rPr>
              <w:t>开标地点</w:t>
            </w:r>
          </w:p>
        </w:tc>
        <w:tc>
          <w:tcPr>
            <w:tcW w:w="6300" w:type="dxa"/>
            <w:vAlign w:val="center"/>
          </w:tcPr>
          <w:p>
            <w:pPr>
              <w:widowControl/>
              <w:spacing w:before="54" w:after="54" w:line="360" w:lineRule="auto"/>
              <w:ind w:left="54" w:right="54"/>
              <w:outlineLvl w:val="0"/>
              <w:rPr>
                <w:rFonts w:ascii="仿宋" w:hAnsi="仿宋" w:eastAsia="仿宋" w:cs="宋体"/>
                <w:kern w:val="0"/>
                <w:sz w:val="24"/>
              </w:rPr>
            </w:pPr>
            <w:r>
              <w:rPr>
                <w:rFonts w:ascii="仿宋" w:hAnsi="仿宋" w:eastAsia="仿宋"/>
                <w:sz w:val="24"/>
              </w:rPr>
              <w:t>开标时间</w:t>
            </w:r>
            <w:r>
              <w:rPr>
                <w:rFonts w:hint="eastAsia" w:ascii="仿宋" w:hAnsi="仿宋" w:eastAsia="仿宋"/>
                <w:sz w:val="24"/>
              </w:rPr>
              <w:t xml:space="preserve">： </w:t>
            </w:r>
            <w:r>
              <w:rPr>
                <w:rFonts w:hint="eastAsia" w:ascii="仿宋" w:hAnsi="仿宋" w:eastAsia="仿宋"/>
                <w:sz w:val="24"/>
                <w:highlight w:val="yellow"/>
              </w:rPr>
              <w:t>2022</w:t>
            </w:r>
            <w:r>
              <w:rPr>
                <w:rFonts w:ascii="仿宋" w:hAnsi="仿宋" w:eastAsia="仿宋" w:cs="宋体"/>
                <w:kern w:val="0"/>
                <w:sz w:val="24"/>
                <w:highlight w:val="yellow"/>
              </w:rPr>
              <w:t>年</w:t>
            </w:r>
            <w:r>
              <w:rPr>
                <w:rFonts w:hint="eastAsia" w:ascii="仿宋" w:hAnsi="仿宋" w:eastAsia="仿宋" w:cs="宋体"/>
                <w:kern w:val="0"/>
                <w:sz w:val="24"/>
                <w:highlight w:val="yellow"/>
              </w:rPr>
              <w:t>4</w:t>
            </w:r>
            <w:r>
              <w:rPr>
                <w:rFonts w:ascii="仿宋" w:hAnsi="仿宋" w:eastAsia="仿宋" w:cs="宋体"/>
                <w:kern w:val="0"/>
                <w:sz w:val="24"/>
                <w:highlight w:val="yellow"/>
              </w:rPr>
              <w:t>月</w:t>
            </w:r>
            <w:r>
              <w:rPr>
                <w:rFonts w:hint="eastAsia" w:ascii="仿宋" w:hAnsi="仿宋" w:eastAsia="仿宋" w:cs="宋体"/>
                <w:kern w:val="0"/>
                <w:sz w:val="24"/>
                <w:highlight w:val="yellow"/>
              </w:rPr>
              <w:t>14</w:t>
            </w:r>
            <w:r>
              <w:rPr>
                <w:rFonts w:ascii="仿宋" w:hAnsi="仿宋" w:eastAsia="仿宋" w:cs="宋体"/>
                <w:kern w:val="0"/>
                <w:sz w:val="24"/>
                <w:highlight w:val="yellow"/>
              </w:rPr>
              <w:t>日</w:t>
            </w:r>
            <w:r>
              <w:rPr>
                <w:rFonts w:hint="eastAsia" w:ascii="仿宋" w:hAnsi="仿宋" w:eastAsia="仿宋" w:cs="宋体"/>
                <w:kern w:val="0"/>
                <w:sz w:val="24"/>
                <w:highlight w:val="yellow"/>
              </w:rPr>
              <w:t>14:0</w:t>
            </w:r>
            <w:r>
              <w:rPr>
                <w:rFonts w:hint="eastAsia" w:ascii="仿宋" w:hAnsi="仿宋" w:eastAsia="仿宋" w:cs="宋体"/>
                <w:kern w:val="0"/>
                <w:sz w:val="24"/>
              </w:rPr>
              <w:t>0</w:t>
            </w:r>
            <w:r>
              <w:rPr>
                <w:rFonts w:ascii="仿宋" w:hAnsi="仿宋" w:eastAsia="仿宋" w:cs="宋体"/>
                <w:kern w:val="0"/>
                <w:sz w:val="24"/>
                <w:highlight w:val="yellow"/>
              </w:rPr>
              <w:t>（北京时间）</w:t>
            </w:r>
          </w:p>
          <w:p>
            <w:pPr>
              <w:adjustRightInd w:val="0"/>
              <w:snapToGrid w:val="0"/>
              <w:spacing w:before="96" w:after="96" w:line="360" w:lineRule="auto"/>
              <w:textAlignment w:val="bottom"/>
              <w:rPr>
                <w:rFonts w:ascii="仿宋" w:hAnsi="仿宋" w:eastAsia="仿宋"/>
                <w:sz w:val="24"/>
              </w:rPr>
            </w:pPr>
            <w:r>
              <w:rPr>
                <w:rFonts w:hint="eastAsia" w:ascii="仿宋" w:hAnsi="仿宋" w:eastAsia="仿宋"/>
                <w:sz w:val="24"/>
              </w:rPr>
              <w:t>开标</w:t>
            </w:r>
            <w:r>
              <w:rPr>
                <w:rFonts w:ascii="仿宋" w:hAnsi="仿宋" w:eastAsia="仿宋"/>
                <w:sz w:val="24"/>
              </w:rPr>
              <w:t>地点：</w:t>
            </w:r>
            <w:r>
              <w:rPr>
                <w:rFonts w:hint="eastAsia" w:ascii="仿宋" w:hAnsi="仿宋" w:eastAsia="仿宋"/>
                <w:sz w:val="24"/>
              </w:rPr>
              <w:t>义乌市妇幼保健院行政楼三楼3号会议室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20" w:type="dxa"/>
            <w:vAlign w:val="center"/>
          </w:tcPr>
          <w:p>
            <w:pPr>
              <w:pStyle w:val="7"/>
              <w:spacing w:line="360" w:lineRule="auto"/>
              <w:ind w:firstLine="0"/>
              <w:jc w:val="center"/>
              <w:rPr>
                <w:rFonts w:ascii="仿宋" w:hAnsi="仿宋" w:eastAsia="仿宋"/>
                <w:sz w:val="24"/>
                <w:szCs w:val="24"/>
              </w:rPr>
            </w:pPr>
            <w:r>
              <w:rPr>
                <w:rFonts w:hint="eastAsia" w:ascii="仿宋" w:hAnsi="仿宋" w:eastAsia="仿宋"/>
                <w:sz w:val="24"/>
                <w:szCs w:val="24"/>
              </w:rPr>
              <w:t>13</w:t>
            </w:r>
          </w:p>
        </w:tc>
        <w:tc>
          <w:tcPr>
            <w:tcW w:w="2160" w:type="dxa"/>
            <w:vAlign w:val="center"/>
          </w:tcPr>
          <w:p>
            <w:pPr>
              <w:pStyle w:val="7"/>
              <w:spacing w:line="360" w:lineRule="auto"/>
              <w:ind w:firstLine="0"/>
              <w:jc w:val="both"/>
              <w:rPr>
                <w:rFonts w:ascii="仿宋" w:hAnsi="仿宋" w:eastAsia="仿宋"/>
                <w:sz w:val="24"/>
                <w:szCs w:val="24"/>
              </w:rPr>
            </w:pPr>
            <w:r>
              <w:rPr>
                <w:rFonts w:hint="eastAsia" w:ascii="仿宋" w:hAnsi="仿宋" w:eastAsia="仿宋"/>
                <w:sz w:val="24"/>
                <w:szCs w:val="24"/>
              </w:rPr>
              <w:t>评标办法</w:t>
            </w:r>
          </w:p>
        </w:tc>
        <w:tc>
          <w:tcPr>
            <w:tcW w:w="6300" w:type="dxa"/>
            <w:vAlign w:val="center"/>
          </w:tcPr>
          <w:p>
            <w:pPr>
              <w:pStyle w:val="7"/>
              <w:spacing w:line="360" w:lineRule="auto"/>
              <w:ind w:firstLine="0"/>
              <w:jc w:val="both"/>
              <w:rPr>
                <w:rFonts w:ascii="仿宋" w:hAnsi="仿宋" w:eastAsia="仿宋"/>
                <w:sz w:val="24"/>
                <w:szCs w:val="24"/>
              </w:rPr>
            </w:pPr>
            <w:r>
              <w:rPr>
                <w:rFonts w:hint="eastAsia" w:ascii="仿宋" w:hAnsi="仿宋" w:eastAsia="仿宋"/>
                <w:sz w:val="24"/>
                <w:szCs w:val="24"/>
              </w:rPr>
              <w:t>最低价评标法</w:t>
            </w:r>
          </w:p>
        </w:tc>
      </w:tr>
    </w:tbl>
    <w:p>
      <w:pPr>
        <w:jc w:val="center"/>
        <w:rPr>
          <w:rFonts w:ascii="仿宋" w:hAnsi="仿宋" w:eastAsia="仿宋"/>
          <w:b/>
          <w:bCs/>
          <w:sz w:val="32"/>
          <w:szCs w:val="32"/>
          <w:lang w:val="zh-CN"/>
        </w:rPr>
      </w:pPr>
      <w:r>
        <w:rPr>
          <w:rFonts w:hint="eastAsia" w:ascii="仿宋" w:hAnsi="仿宋" w:eastAsia="仿宋"/>
          <w:b/>
          <w:bCs/>
          <w:sz w:val="32"/>
          <w:szCs w:val="32"/>
          <w:lang w:val="zh-CN"/>
        </w:rPr>
        <w:t>第三章 报价要求</w:t>
      </w:r>
    </w:p>
    <w:p>
      <w:pPr>
        <w:snapToGrid w:val="0"/>
        <w:spacing w:line="360" w:lineRule="auto"/>
        <w:rPr>
          <w:rFonts w:ascii="仿宋" w:hAnsi="仿宋" w:eastAsia="仿宋"/>
          <w:sz w:val="24"/>
        </w:rPr>
      </w:pPr>
      <w:r>
        <w:rPr>
          <w:rFonts w:hint="eastAsia" w:ascii="仿宋" w:hAnsi="仿宋" w:eastAsia="仿宋"/>
          <w:sz w:val="24"/>
        </w:rPr>
        <w:t>一、投标人应根据本招标文件和招标人所提供的相关资料及招标代理范围、内容，按照国家有关取费标准，结合自身能力和力量的投入进行竞争报价。</w:t>
      </w:r>
    </w:p>
    <w:p>
      <w:pPr>
        <w:snapToGrid w:val="0"/>
        <w:spacing w:line="360" w:lineRule="auto"/>
        <w:rPr>
          <w:rFonts w:ascii="仿宋" w:hAnsi="仿宋" w:eastAsia="仿宋"/>
          <w:b/>
          <w:sz w:val="24"/>
        </w:rPr>
      </w:pPr>
      <w:r>
        <w:rPr>
          <w:rFonts w:hint="eastAsia" w:ascii="仿宋" w:hAnsi="仿宋" w:eastAsia="仿宋"/>
          <w:b/>
          <w:sz w:val="24"/>
        </w:rPr>
        <w:t xml:space="preserve">    1）招标代理服务费按计价格[2002]1980号文件的收费标准计算，投标单位报</w:t>
      </w:r>
      <w:r>
        <w:rPr>
          <w:rFonts w:hint="eastAsia" w:ascii="仿宋" w:hAnsi="仿宋" w:eastAsia="仿宋"/>
          <w:b/>
          <w:sz w:val="24"/>
          <w:highlight w:val="cyan"/>
        </w:rPr>
        <w:t>结算率</w:t>
      </w:r>
      <w:r>
        <w:rPr>
          <w:rFonts w:hint="eastAsia" w:ascii="仿宋" w:hAnsi="仿宋" w:eastAsia="仿宋"/>
          <w:b/>
          <w:sz w:val="24"/>
        </w:rPr>
        <w:t>（%），招标代理服务费=计价格[2002]1980号文件的收费标准*</w:t>
      </w:r>
      <w:r>
        <w:rPr>
          <w:rFonts w:hint="eastAsia" w:ascii="仿宋" w:hAnsi="仿宋" w:eastAsia="仿宋" w:cs="宋体"/>
          <w:b/>
          <w:sz w:val="24"/>
          <w:szCs w:val="24"/>
          <w:highlight w:val="cyan"/>
        </w:rPr>
        <w:t>结算率</w:t>
      </w:r>
      <w:r>
        <w:rPr>
          <w:rFonts w:hint="eastAsia" w:ascii="仿宋" w:hAnsi="仿宋" w:eastAsia="仿宋"/>
          <w:b/>
          <w:sz w:val="24"/>
        </w:rPr>
        <w:t xml:space="preserve"> ；</w:t>
      </w:r>
    </w:p>
    <w:p>
      <w:pPr>
        <w:snapToGrid w:val="0"/>
        <w:spacing w:line="360" w:lineRule="auto"/>
        <w:ind w:firstLine="495"/>
        <w:rPr>
          <w:rFonts w:ascii="仿宋" w:hAnsi="仿宋" w:eastAsia="仿宋"/>
          <w:b/>
          <w:sz w:val="24"/>
        </w:rPr>
      </w:pPr>
      <w:r>
        <w:rPr>
          <w:rFonts w:hint="eastAsia" w:ascii="仿宋" w:hAnsi="仿宋" w:eastAsia="仿宋"/>
          <w:b/>
          <w:sz w:val="24"/>
        </w:rPr>
        <w:t>2）服务费按单个标段计取，计算基数均为该标段的中标价；</w:t>
      </w:r>
    </w:p>
    <w:p>
      <w:pPr>
        <w:snapToGrid w:val="0"/>
        <w:spacing w:line="360" w:lineRule="auto"/>
        <w:ind w:firstLine="495"/>
        <w:rPr>
          <w:rFonts w:ascii="仿宋" w:hAnsi="仿宋" w:eastAsia="仿宋"/>
          <w:b/>
          <w:sz w:val="24"/>
        </w:rPr>
      </w:pPr>
      <w:r>
        <w:rPr>
          <w:rFonts w:hint="eastAsia" w:ascii="仿宋" w:hAnsi="仿宋" w:eastAsia="仿宋"/>
          <w:b/>
          <w:sz w:val="24"/>
        </w:rPr>
        <w:t>3）特殊项目由招标人和投标人协商制定招标代理服务费。</w:t>
      </w:r>
    </w:p>
    <w:p>
      <w:pPr>
        <w:pStyle w:val="2"/>
      </w:pPr>
      <w:r>
        <w:rPr>
          <w:rFonts w:hint="eastAsia"/>
        </w:rPr>
        <w:t xml:space="preserve">    </w:t>
      </w:r>
      <w:r>
        <w:rPr>
          <w:rFonts w:hint="eastAsia" w:ascii="仿宋" w:hAnsi="仿宋" w:eastAsia="仿宋"/>
          <w:b/>
          <w:sz w:val="24"/>
        </w:rPr>
        <w:t xml:space="preserve"> 4）造价咨询按照浙价服〔2021〕13号文件的收费标准下浮率计取，下浮率最高不超过20%</w:t>
      </w:r>
      <w:r>
        <w:rPr>
          <w:rFonts w:hint="eastAsia" w:ascii="仿宋" w:hAnsi="仿宋" w:eastAsia="仿宋" w:cs="宋体"/>
          <w:bCs/>
          <w:color w:val="FF0000"/>
          <w:sz w:val="24"/>
          <w:szCs w:val="24"/>
        </w:rPr>
        <w:t>。</w:t>
      </w:r>
      <w:r>
        <w:rPr>
          <w:rFonts w:hint="eastAsia" w:ascii="仿宋" w:hAnsi="仿宋" w:eastAsia="仿宋" w:cs="宋体"/>
          <w:b/>
          <w:bCs/>
          <w:color w:val="FF0000"/>
          <w:sz w:val="24"/>
          <w:szCs w:val="24"/>
        </w:rPr>
        <w:t>投标单位报结算率（1-下浮率）。</w:t>
      </w:r>
    </w:p>
    <w:p>
      <w:pPr>
        <w:snapToGrid w:val="0"/>
        <w:spacing w:line="360" w:lineRule="auto"/>
        <w:rPr>
          <w:rFonts w:ascii="仿宋" w:hAnsi="仿宋" w:eastAsia="仿宋"/>
          <w:sz w:val="24"/>
        </w:rPr>
      </w:pPr>
      <w:r>
        <w:rPr>
          <w:rFonts w:hint="eastAsia" w:ascii="仿宋" w:hAnsi="仿宋" w:eastAsia="仿宋"/>
          <w:sz w:val="24"/>
        </w:rPr>
        <w:t>二、报价中应包括为完成服务内容可能发生的各项费用， 包括</w:t>
      </w:r>
    </w:p>
    <w:p>
      <w:pPr>
        <w:snapToGrid w:val="0"/>
        <w:spacing w:line="360" w:lineRule="auto"/>
        <w:ind w:firstLine="720" w:firstLineChars="300"/>
        <w:rPr>
          <w:rFonts w:ascii="仿宋" w:hAnsi="仿宋" w:eastAsia="仿宋"/>
          <w:sz w:val="24"/>
        </w:rPr>
      </w:pPr>
      <w:r>
        <w:rPr>
          <w:rFonts w:hint="eastAsia" w:ascii="仿宋" w:hAnsi="仿宋" w:eastAsia="仿宋"/>
          <w:sz w:val="24"/>
        </w:rPr>
        <w:t xml:space="preserve">专家评审费（含招标文件评审费，若有），由【服务供应商】支付； </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招标公告费、场租费，由【服务供应商】支付，若在报纸上刊登招标公告的，其报纸公告刊登费由【招标人】支付；</w:t>
      </w:r>
    </w:p>
    <w:p>
      <w:pPr>
        <w:pStyle w:val="6"/>
        <w:spacing w:line="360" w:lineRule="auto"/>
        <w:ind w:firstLine="600" w:firstLineChars="250"/>
        <w:rPr>
          <w:rFonts w:ascii="仿宋" w:hAnsi="仿宋" w:eastAsia="仿宋" w:cs="Times New Roman"/>
          <w:sz w:val="24"/>
          <w:szCs w:val="20"/>
        </w:rPr>
      </w:pPr>
      <w:r>
        <w:rPr>
          <w:rFonts w:hint="eastAsia" w:ascii="仿宋" w:hAnsi="仿宋" w:eastAsia="仿宋" w:cs="Times New Roman"/>
          <w:sz w:val="24"/>
          <w:szCs w:val="20"/>
        </w:rPr>
        <w:t>同个项目一次招标不成功的，再次招标产生的各类相关费用（评标专家费、交易中心场地费、公告和信息发布费等）由招标代理机构自行承担。</w:t>
      </w:r>
    </w:p>
    <w:p>
      <w:pPr>
        <w:snapToGrid w:val="0"/>
        <w:spacing w:line="360" w:lineRule="auto"/>
        <w:ind w:firstLine="600" w:firstLineChars="250"/>
        <w:rPr>
          <w:rFonts w:ascii="仿宋" w:hAnsi="仿宋" w:eastAsia="仿宋"/>
          <w:sz w:val="24"/>
        </w:rPr>
      </w:pPr>
      <w:r>
        <w:rPr>
          <w:rFonts w:hint="eastAsia" w:ascii="仿宋" w:hAnsi="仿宋" w:eastAsia="仿宋"/>
          <w:sz w:val="24"/>
        </w:rPr>
        <w:t>包括但不仅限于如人工、材料、交通、通讯、设备（仪器）、劳力、利润、税收等其他一切费用。</w:t>
      </w:r>
    </w:p>
    <w:p>
      <w:pPr>
        <w:pStyle w:val="6"/>
        <w:spacing w:line="360" w:lineRule="auto"/>
        <w:rPr>
          <w:rFonts w:ascii="仿宋" w:hAnsi="仿宋" w:eastAsia="仿宋" w:cs="Times New Roman"/>
          <w:b/>
          <w:bCs/>
          <w:sz w:val="24"/>
          <w:szCs w:val="20"/>
        </w:rPr>
      </w:pPr>
      <w:r>
        <w:rPr>
          <w:rFonts w:hint="eastAsia" w:ascii="仿宋" w:hAnsi="仿宋" w:eastAsia="仿宋" w:cs="Times New Roman"/>
          <w:b/>
          <w:bCs/>
          <w:sz w:val="24"/>
          <w:szCs w:val="20"/>
        </w:rPr>
        <w:t>三、招标代理服务内容和要求（包括但不限于）：</w:t>
      </w:r>
    </w:p>
    <w:p>
      <w:pPr>
        <w:pStyle w:val="6"/>
        <w:spacing w:line="360" w:lineRule="auto"/>
        <w:rPr>
          <w:rFonts w:ascii="仿宋" w:hAnsi="仿宋" w:eastAsia="仿宋" w:cs="Times New Roman"/>
          <w:sz w:val="24"/>
          <w:szCs w:val="20"/>
        </w:rPr>
      </w:pPr>
      <w:r>
        <w:rPr>
          <w:rFonts w:hint="eastAsia" w:ascii="仿宋_GB2312" w:hAnsi="仿宋" w:eastAsia="仿宋_GB2312"/>
          <w:szCs w:val="24"/>
        </w:rPr>
        <w:t xml:space="preserve">     </w:t>
      </w:r>
      <w:r>
        <w:rPr>
          <w:rFonts w:ascii="仿宋" w:hAnsi="仿宋" w:eastAsia="仿宋" w:cs="Times New Roman"/>
          <w:sz w:val="24"/>
          <w:szCs w:val="20"/>
        </w:rPr>
        <w:t>3</w:t>
      </w:r>
      <w:r>
        <w:rPr>
          <w:rFonts w:hint="eastAsia" w:ascii="仿宋" w:hAnsi="仿宋" w:eastAsia="仿宋" w:cs="Times New Roman"/>
          <w:sz w:val="24"/>
          <w:szCs w:val="20"/>
        </w:rPr>
        <w:t>.1代拟招标方案</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.2向招投标监督管理部门提出招标申请，发布招标公告</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.3编制资格预审文件</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 xml:space="preserve">  </w:t>
      </w: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.4组织接收投标申请人报名</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.5审查潜在投标人资格，确定潜在投标人</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.6编制招标文件</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 xml:space="preserve">.7组织答疑 </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.8组织开标、评标</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.9草拟合同并协助合同谈判</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.10编制招投标情况书面报告</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 xml:space="preserve">    </w:t>
      </w:r>
      <w:r>
        <w:rPr>
          <w:rFonts w:ascii="仿宋" w:hAnsi="仿宋" w:eastAsia="仿宋" w:cs="Times New Roman"/>
          <w:sz w:val="24"/>
          <w:szCs w:val="20"/>
        </w:rPr>
        <w:t>3</w:t>
      </w:r>
      <w:r>
        <w:rPr>
          <w:rFonts w:hint="eastAsia" w:ascii="仿宋" w:hAnsi="仿宋" w:eastAsia="仿宋" w:cs="Times New Roman"/>
          <w:sz w:val="24"/>
          <w:szCs w:val="20"/>
        </w:rPr>
        <w:t>.11负责起草询标纪要，分析投标文件，负责询标会议的会务安排及有关事项的落实</w:t>
      </w:r>
    </w:p>
    <w:p>
      <w:pPr>
        <w:ind w:firstLine="480" w:firstLineChars="200"/>
        <w:rPr>
          <w:rFonts w:hint="eastAsia" w:ascii="仿宋" w:hAnsi="仿宋" w:eastAsia="仿宋" w:cs="Times New Roman"/>
          <w:sz w:val="24"/>
          <w:szCs w:val="20"/>
        </w:rPr>
      </w:pPr>
      <w:r>
        <w:rPr>
          <w:rFonts w:ascii="仿宋" w:hAnsi="仿宋" w:eastAsia="仿宋" w:cs="Times New Roman"/>
          <w:sz w:val="24"/>
          <w:szCs w:val="20"/>
        </w:rPr>
        <w:t>3.12</w:t>
      </w:r>
      <w:r>
        <w:rPr>
          <w:rFonts w:hint="eastAsia" w:ascii="仿宋" w:hAnsi="仿宋" w:eastAsia="仿宋" w:cs="Times New Roman"/>
          <w:sz w:val="24"/>
          <w:szCs w:val="20"/>
        </w:rPr>
        <w:t>与招标采购有关的其它事宜。</w:t>
      </w:r>
    </w:p>
    <w:p>
      <w:pPr>
        <w:rPr>
          <w:rFonts w:ascii="仿宋" w:hAnsi="仿宋" w:eastAsia="仿宋" w:cs="Times New Roman"/>
          <w:sz w:val="24"/>
          <w:szCs w:val="20"/>
        </w:rPr>
      </w:pPr>
      <w:r>
        <w:rPr>
          <w:rFonts w:hint="eastAsia" w:ascii="仿宋" w:hAnsi="仿宋" w:eastAsia="仿宋"/>
          <w:color w:val="FF0000"/>
          <w:sz w:val="24"/>
        </w:rPr>
        <w:t xml:space="preserve"> </w:t>
      </w:r>
      <w:r>
        <w:rPr>
          <w:rFonts w:hint="eastAsia" w:ascii="仿宋" w:hAnsi="仿宋" w:eastAsia="仿宋"/>
          <w:color w:val="FF0000"/>
          <w:sz w:val="24"/>
          <w:lang w:val="en-US" w:eastAsia="zh-CN"/>
        </w:rPr>
        <w:t xml:space="preserve">   </w:t>
      </w:r>
      <w:r>
        <w:rPr>
          <w:rFonts w:hint="eastAsia" w:ascii="仿宋" w:hAnsi="仿宋" w:eastAsia="仿宋"/>
          <w:color w:val="FF0000"/>
          <w:sz w:val="24"/>
        </w:rPr>
        <w:t>3.1</w:t>
      </w:r>
      <w:r>
        <w:rPr>
          <w:rFonts w:hint="eastAsia" w:ascii="仿宋" w:hAnsi="仿宋" w:eastAsia="仿宋"/>
          <w:color w:val="FF0000"/>
          <w:sz w:val="24"/>
          <w:lang w:val="en-US" w:eastAsia="zh-CN"/>
        </w:rPr>
        <w:t>3</w:t>
      </w:r>
      <w:r>
        <w:rPr>
          <w:rFonts w:hint="eastAsia" w:ascii="仿宋" w:hAnsi="仿宋" w:eastAsia="仿宋"/>
          <w:color w:val="FF0000"/>
          <w:sz w:val="24"/>
        </w:rPr>
        <w:t xml:space="preserve"> 工程类项目造价咨询</w:t>
      </w:r>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四、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rPr>
          <w:rFonts w:ascii="仿宋" w:hAnsi="仿宋" w:eastAsia="仿宋"/>
          <w:color w:val="FF0000"/>
          <w:sz w:val="24"/>
        </w:rPr>
      </w:pPr>
      <w:r>
        <w:rPr>
          <w:rFonts w:hint="eastAsia"/>
        </w:rPr>
        <w:t xml:space="preserve"> </w:t>
      </w:r>
      <w:r>
        <w:rPr>
          <w:rFonts w:hint="eastAsia" w:ascii="仿宋" w:hAnsi="仿宋" w:eastAsia="仿宋"/>
          <w:color w:val="FF0000"/>
          <w:sz w:val="24"/>
        </w:rPr>
        <w:t xml:space="preserve">  </w:t>
      </w:r>
    </w:p>
    <w:p>
      <w:pPr>
        <w:pStyle w:val="6"/>
        <w:spacing w:line="360" w:lineRule="auto"/>
        <w:rPr>
          <w:rFonts w:ascii="仿宋" w:hAnsi="仿宋" w:eastAsia="仿宋" w:cs="Times New Roman"/>
          <w:sz w:val="24"/>
          <w:szCs w:val="20"/>
        </w:rPr>
      </w:pPr>
      <w:bookmarkStart w:id="0" w:name="_Toc91899873"/>
      <w:r>
        <w:rPr>
          <w:rFonts w:hint="eastAsia" w:ascii="仿宋" w:hAnsi="仿宋" w:eastAsia="仿宋" w:cs="Times New Roman"/>
          <w:sz w:val="24"/>
          <w:szCs w:val="20"/>
        </w:rPr>
        <w:t>五、采购方式</w:t>
      </w:r>
      <w:bookmarkEnd w:id="0"/>
    </w:p>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单位自行组织。</w:t>
      </w:r>
      <w:bookmarkStart w:id="1" w:name="_Hlt68516771"/>
      <w:bookmarkEnd w:id="1"/>
      <w:bookmarkStart w:id="2" w:name="_Hlt74388212"/>
      <w:bookmarkEnd w:id="2"/>
    </w:p>
    <w:p>
      <w:pPr>
        <w:pStyle w:val="6"/>
        <w:spacing w:line="360" w:lineRule="auto"/>
        <w:rPr>
          <w:rFonts w:ascii="仿宋" w:hAnsi="仿宋" w:eastAsia="仿宋" w:cs="Times New Roman"/>
          <w:sz w:val="24"/>
          <w:szCs w:val="20"/>
        </w:rPr>
      </w:pPr>
      <w:bookmarkStart w:id="3" w:name="_Toc91899877"/>
      <w:bookmarkStart w:id="4" w:name="_Hlt74730303"/>
      <w:r>
        <w:rPr>
          <w:rFonts w:hint="eastAsia" w:ascii="仿宋" w:hAnsi="仿宋" w:eastAsia="仿宋" w:cs="Times New Roman"/>
          <w:sz w:val="24"/>
          <w:szCs w:val="20"/>
        </w:rPr>
        <w:t>六、投标费用</w:t>
      </w:r>
      <w:bookmarkEnd w:id="3"/>
    </w:p>
    <w:bookmarkEnd w:id="4"/>
    <w:p>
      <w:pPr>
        <w:pStyle w:val="6"/>
        <w:spacing w:line="360" w:lineRule="auto"/>
        <w:rPr>
          <w:rFonts w:ascii="仿宋" w:hAnsi="仿宋" w:eastAsia="仿宋" w:cs="Times New Roman"/>
          <w:sz w:val="24"/>
          <w:szCs w:val="20"/>
        </w:rPr>
      </w:pPr>
      <w:r>
        <w:rPr>
          <w:rFonts w:hint="eastAsia" w:ascii="仿宋" w:hAnsi="仿宋" w:eastAsia="仿宋" w:cs="Times New Roman"/>
          <w:sz w:val="24"/>
          <w:szCs w:val="20"/>
        </w:rPr>
        <w:t>投标人需自行承担涉及投标的一切费用。</w:t>
      </w:r>
    </w:p>
    <w:p>
      <w:pPr>
        <w:spacing w:line="360" w:lineRule="auto"/>
        <w:ind w:firstLine="241" w:firstLineChars="100"/>
        <w:rPr>
          <w:rFonts w:ascii="仿宋" w:hAnsi="仿宋" w:eastAsia="仿宋"/>
          <w:b/>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spacing w:line="360" w:lineRule="auto"/>
        <w:ind w:firstLine="240" w:firstLineChars="100"/>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360" w:lineRule="auto"/>
        <w:ind w:firstLine="321" w:firstLineChars="100"/>
        <w:jc w:val="center"/>
        <w:rPr>
          <w:rFonts w:ascii="仿宋" w:hAnsi="仿宋" w:eastAsia="仿宋"/>
          <w:sz w:val="24"/>
        </w:rPr>
      </w:pPr>
      <w:r>
        <w:rPr>
          <w:rFonts w:hint="eastAsia" w:ascii="仿宋" w:hAnsi="仿宋" w:eastAsia="仿宋"/>
          <w:b/>
          <w:sz w:val="32"/>
          <w:szCs w:val="32"/>
        </w:rPr>
        <w:t>第四章   招标货物内容</w:t>
      </w:r>
    </w:p>
    <w:p>
      <w:pPr>
        <w:ind w:firstLine="482" w:firstLineChars="200"/>
        <w:rPr>
          <w:rFonts w:eastAsia="仿宋"/>
        </w:rPr>
      </w:pPr>
      <w:r>
        <w:rPr>
          <w:rFonts w:hint="eastAsia" w:ascii="仿宋" w:hAnsi="仿宋" w:eastAsia="仿宋"/>
          <w:b/>
          <w:bCs/>
          <w:sz w:val="24"/>
        </w:rPr>
        <w:t>工程类招标代理服务</w:t>
      </w:r>
      <w:r>
        <w:rPr>
          <w:rFonts w:hint="eastAsia" w:ascii="仿宋" w:hAnsi="仿宋" w:eastAsia="仿宋"/>
          <w:sz w:val="24"/>
        </w:rPr>
        <w:t>，指医院各类基本建设项目，包括房屋新建、维修、改造、装修以及室外土石方、场地、道路、供水、排水、消防、园林绿化、围墙等各类新建、维修和改造项目及</w:t>
      </w:r>
      <w:r>
        <w:rPr>
          <w:rFonts w:hint="eastAsia" w:ascii="黑体"/>
          <w:color w:val="FF0000"/>
          <w:kern w:val="0"/>
          <w:szCs w:val="21"/>
          <w:lang w:val="zh-CN"/>
        </w:rPr>
        <w:t>工程类项目造价咨询</w:t>
      </w:r>
    </w:p>
    <w:p>
      <w:pPr>
        <w:spacing w:line="360" w:lineRule="auto"/>
        <w:ind w:firstLine="480" w:firstLineChars="200"/>
        <w:rPr>
          <w:rFonts w:ascii="仿宋" w:hAnsi="仿宋" w:eastAsia="仿宋"/>
          <w:sz w:val="24"/>
          <w:u w:val="single"/>
        </w:rPr>
      </w:pPr>
      <w:r>
        <w:rPr>
          <w:rFonts w:hint="eastAsia" w:ascii="仿宋" w:hAnsi="仿宋" w:eastAsia="仿宋"/>
          <w:sz w:val="24"/>
        </w:rPr>
        <w:t>本项目投标人负责实施的事项包含并不限于以下内容：</w:t>
      </w:r>
      <w:r>
        <w:rPr>
          <w:rFonts w:hint="eastAsia" w:ascii="仿宋" w:hAnsi="仿宋" w:eastAsia="仿宋"/>
          <w:sz w:val="24"/>
          <w:u w:val="single"/>
        </w:rPr>
        <w:t>编制招标（或谈判、</w:t>
      </w:r>
    </w:p>
    <w:p>
      <w:pPr>
        <w:spacing w:line="360" w:lineRule="auto"/>
        <w:rPr>
          <w:rFonts w:ascii="仿宋" w:hAnsi="仿宋" w:eastAsia="仿宋"/>
          <w:sz w:val="24"/>
          <w:u w:val="single"/>
        </w:rPr>
      </w:pPr>
      <w:r>
        <w:rPr>
          <w:rFonts w:hint="eastAsia" w:ascii="仿宋" w:hAnsi="仿宋" w:eastAsia="仿宋"/>
          <w:sz w:val="24"/>
          <w:u w:val="single"/>
        </w:rPr>
        <w:t>询价）文件、向招投标监督管理部门提交招标申请、协助招标人审查投标人资格、制定评标办法和定标程序、发布采购信息、报名、组织投标人踏勘现场和答疑、整理发放答疑纪要、代收代退投标保证金、组织开标、评标和定标、提交招投标书面情况报告、协助合同的签订、组织实施采购程序、支付专家费等。</w:t>
      </w:r>
    </w:p>
    <w:p>
      <w:pPr>
        <w:spacing w:line="360" w:lineRule="auto"/>
        <w:ind w:firstLine="480" w:firstLineChars="200"/>
        <w:rPr>
          <w:rFonts w:ascii="仿宋" w:hAnsi="仿宋" w:eastAsia="仿宋"/>
          <w:sz w:val="24"/>
        </w:rPr>
      </w:pPr>
      <w:r>
        <w:rPr>
          <w:rFonts w:hint="eastAsia" w:ascii="仿宋" w:hAnsi="仿宋" w:eastAsia="仿宋"/>
          <w:sz w:val="24"/>
        </w:rPr>
        <w:t>招标代理服务费由中标人或成交人按计费标准直接向中标人支付。</w:t>
      </w:r>
    </w:p>
    <w:p>
      <w:pPr>
        <w:spacing w:line="360" w:lineRule="auto"/>
        <w:rPr>
          <w:rFonts w:ascii="仿宋" w:hAnsi="仿宋" w:eastAsia="仿宋"/>
          <w:color w:val="FF0000"/>
          <w:sz w:val="24"/>
        </w:rPr>
      </w:pPr>
      <w:r>
        <w:rPr>
          <w:rFonts w:hint="eastAsia" w:ascii="仿宋" w:hAnsi="仿宋" w:eastAsia="仿宋"/>
          <w:sz w:val="24"/>
        </w:rPr>
        <w:t xml:space="preserve">    </w:t>
      </w:r>
      <w:r>
        <w:rPr>
          <w:rFonts w:hint="eastAsia" w:ascii="仿宋" w:hAnsi="仿宋" w:eastAsia="仿宋"/>
          <w:color w:val="FF0000"/>
          <w:sz w:val="24"/>
        </w:rPr>
        <w:t>本项目所有要求提供原件备查的资料复印件必须和保持一致。</w:t>
      </w:r>
      <w:r>
        <w:rPr>
          <w:rFonts w:ascii="仿宋" w:hAnsi="仿宋" w:eastAsia="仿宋"/>
          <w:color w:val="FF0000"/>
          <w:sz w:val="24"/>
        </w:rPr>
        <w:t xml:space="preserve"> </w:t>
      </w:r>
    </w:p>
    <w:p>
      <w:pPr>
        <w:spacing w:line="440" w:lineRule="exact"/>
        <w:ind w:firstLine="480" w:firstLineChars="200"/>
        <w:rPr>
          <w:rFonts w:ascii="仿宋" w:hAnsi="仿宋" w:eastAsia="仿宋"/>
          <w:sz w:val="24"/>
        </w:rPr>
      </w:pPr>
      <w:r>
        <w:rPr>
          <w:rFonts w:hint="eastAsia" w:ascii="仿宋" w:hAnsi="仿宋" w:eastAsia="仿宋"/>
          <w:sz w:val="24"/>
        </w:rPr>
        <w:t>招标代理服务收费计价基准</w:t>
      </w:r>
    </w:p>
    <w:p>
      <w:pPr>
        <w:tabs>
          <w:tab w:val="left" w:pos="4125"/>
        </w:tabs>
        <w:spacing w:line="360" w:lineRule="auto"/>
        <w:jc w:val="center"/>
        <w:rPr>
          <w:rFonts w:eastAsia="仿宋_GB2312"/>
          <w:color w:val="FF0000"/>
          <w:sz w:val="28"/>
        </w:rPr>
      </w:pPr>
      <w:r>
        <w:rPr>
          <w:rFonts w:hint="eastAsia" w:eastAsia="仿宋_GB2312"/>
          <w:color w:val="FF0000"/>
          <w:sz w:val="28"/>
        </w:rPr>
        <w:t>招标代理服务收费标准[2002]1980号文件</w:t>
      </w:r>
    </w:p>
    <w:p>
      <w:pPr>
        <w:spacing w:line="360" w:lineRule="auto"/>
        <w:rPr>
          <w:rFonts w:ascii="仿宋" w:hAnsi="仿宋" w:eastAsia="仿宋"/>
          <w:sz w:val="24"/>
        </w:rPr>
      </w:pPr>
    </w:p>
    <w:tbl>
      <w:tblPr>
        <w:tblStyle w:val="16"/>
        <w:tblW w:w="946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8"/>
        <w:gridCol w:w="2340"/>
        <w:gridCol w:w="2160"/>
        <w:gridCol w:w="23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rPr>
        <w:tc>
          <w:tcPr>
            <w:tcW w:w="2628" w:type="dxa"/>
            <w:vMerge w:val="restart"/>
            <w:vAlign w:val="center"/>
          </w:tcPr>
          <w:p>
            <w:pPr>
              <w:tabs>
                <w:tab w:val="left" w:pos="0"/>
              </w:tabs>
              <w:spacing w:line="360" w:lineRule="auto"/>
              <w:jc w:val="center"/>
              <w:rPr>
                <w:caps/>
                <w:spacing w:val="20"/>
                <w:sz w:val="24"/>
              </w:rPr>
            </w:pPr>
            <w:r>
              <w:rPr>
                <w:spacing w:val="20"/>
                <w:sz w:val="24"/>
              </w:rPr>
              <w:t>中标金额（万元）</w:t>
            </w:r>
          </w:p>
        </w:tc>
        <w:tc>
          <w:tcPr>
            <w:tcW w:w="6840" w:type="dxa"/>
            <w:gridSpan w:val="3"/>
            <w:tcBorders>
              <w:bottom w:val="single" w:color="auto" w:sz="4" w:space="0"/>
            </w:tcBorders>
            <w:vAlign w:val="center"/>
          </w:tcPr>
          <w:p>
            <w:pPr>
              <w:tabs>
                <w:tab w:val="left" w:pos="0"/>
              </w:tabs>
              <w:spacing w:line="360" w:lineRule="auto"/>
              <w:jc w:val="center"/>
              <w:rPr>
                <w:caps/>
                <w:spacing w:val="20"/>
                <w:sz w:val="24"/>
              </w:rPr>
            </w:pPr>
            <w:r>
              <w:rPr>
                <w:spacing w:val="20"/>
                <w:sz w:val="24"/>
              </w:rPr>
              <w:t>服务类型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trPr>
        <w:tc>
          <w:tcPr>
            <w:tcW w:w="2628" w:type="dxa"/>
            <w:vMerge w:val="continue"/>
            <w:vAlign w:val="center"/>
          </w:tcPr>
          <w:p>
            <w:pPr>
              <w:tabs>
                <w:tab w:val="left" w:pos="0"/>
              </w:tabs>
              <w:spacing w:line="360" w:lineRule="auto"/>
              <w:jc w:val="center"/>
              <w:rPr>
                <w:spacing w:val="20"/>
                <w:sz w:val="24"/>
              </w:rPr>
            </w:pPr>
          </w:p>
        </w:tc>
        <w:tc>
          <w:tcPr>
            <w:tcW w:w="2340" w:type="dxa"/>
            <w:tcBorders>
              <w:top w:val="single" w:color="auto" w:sz="4" w:space="0"/>
              <w:bottom w:val="single" w:color="auto" w:sz="4" w:space="0"/>
            </w:tcBorders>
            <w:vAlign w:val="center"/>
          </w:tcPr>
          <w:p>
            <w:pPr>
              <w:tabs>
                <w:tab w:val="left" w:pos="0"/>
              </w:tabs>
              <w:spacing w:line="360" w:lineRule="auto"/>
              <w:jc w:val="center"/>
              <w:rPr>
                <w:caps/>
                <w:spacing w:val="20"/>
                <w:sz w:val="24"/>
              </w:rPr>
            </w:pPr>
            <w:r>
              <w:rPr>
                <w:spacing w:val="20"/>
                <w:sz w:val="24"/>
              </w:rPr>
              <w:t>货物招标</w:t>
            </w:r>
          </w:p>
        </w:tc>
        <w:tc>
          <w:tcPr>
            <w:tcW w:w="2160" w:type="dxa"/>
            <w:tcBorders>
              <w:top w:val="single" w:color="auto" w:sz="4" w:space="0"/>
              <w:bottom w:val="single" w:color="auto" w:sz="4" w:space="0"/>
            </w:tcBorders>
            <w:vAlign w:val="center"/>
          </w:tcPr>
          <w:p>
            <w:pPr>
              <w:tabs>
                <w:tab w:val="left" w:pos="0"/>
              </w:tabs>
              <w:spacing w:line="360" w:lineRule="auto"/>
              <w:jc w:val="center"/>
              <w:rPr>
                <w:caps/>
                <w:spacing w:val="20"/>
                <w:sz w:val="24"/>
              </w:rPr>
            </w:pPr>
            <w:r>
              <w:rPr>
                <w:spacing w:val="20"/>
                <w:sz w:val="24"/>
              </w:rPr>
              <w:t>服务招标</w:t>
            </w:r>
          </w:p>
        </w:tc>
        <w:tc>
          <w:tcPr>
            <w:tcW w:w="2340" w:type="dxa"/>
            <w:tcBorders>
              <w:top w:val="single" w:color="auto" w:sz="4" w:space="0"/>
              <w:bottom w:val="single" w:color="auto" w:sz="4" w:space="0"/>
            </w:tcBorders>
            <w:vAlign w:val="center"/>
          </w:tcPr>
          <w:p>
            <w:pPr>
              <w:tabs>
                <w:tab w:val="left" w:pos="0"/>
              </w:tabs>
              <w:spacing w:line="360" w:lineRule="auto"/>
              <w:jc w:val="center"/>
              <w:rPr>
                <w:caps/>
                <w:spacing w:val="20"/>
                <w:sz w:val="24"/>
              </w:rPr>
            </w:pPr>
            <w:r>
              <w:rPr>
                <w:spacing w:val="20"/>
                <w:sz w:val="24"/>
              </w:rPr>
              <w:t>工程招标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trPr>
        <w:tc>
          <w:tcPr>
            <w:tcW w:w="2628" w:type="dxa"/>
            <w:vMerge w:val="continue"/>
            <w:vAlign w:val="center"/>
          </w:tcPr>
          <w:p>
            <w:pPr>
              <w:tabs>
                <w:tab w:val="left" w:pos="0"/>
              </w:tabs>
              <w:spacing w:line="360" w:lineRule="auto"/>
              <w:jc w:val="center"/>
              <w:rPr>
                <w:spacing w:val="20"/>
                <w:sz w:val="24"/>
              </w:rPr>
            </w:pPr>
          </w:p>
        </w:tc>
        <w:tc>
          <w:tcPr>
            <w:tcW w:w="6840" w:type="dxa"/>
            <w:gridSpan w:val="3"/>
            <w:tcBorders>
              <w:top w:val="single" w:color="auto" w:sz="4" w:space="0"/>
            </w:tcBorders>
            <w:vAlign w:val="center"/>
          </w:tcPr>
          <w:p>
            <w:pPr>
              <w:tabs>
                <w:tab w:val="left" w:pos="0"/>
              </w:tabs>
              <w:spacing w:line="360" w:lineRule="auto"/>
              <w:jc w:val="center"/>
              <w:rPr>
                <w:spacing w:val="20"/>
                <w:sz w:val="24"/>
              </w:rPr>
            </w:pPr>
            <w:r>
              <w:rPr>
                <w:spacing w:val="20"/>
                <w:sz w:val="24"/>
              </w:rPr>
              <w:t>费率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pPr>
              <w:tabs>
                <w:tab w:val="left" w:pos="0"/>
              </w:tabs>
              <w:spacing w:line="360" w:lineRule="auto"/>
              <w:jc w:val="center"/>
              <w:rPr>
                <w:spacing w:val="20"/>
                <w:sz w:val="24"/>
              </w:rPr>
            </w:pPr>
            <w:r>
              <w:rPr>
                <w:spacing w:val="20"/>
                <w:sz w:val="24"/>
              </w:rPr>
              <w:t>100以下</w:t>
            </w:r>
          </w:p>
        </w:tc>
        <w:tc>
          <w:tcPr>
            <w:tcW w:w="2340" w:type="dxa"/>
            <w:vAlign w:val="center"/>
          </w:tcPr>
          <w:p>
            <w:pPr>
              <w:tabs>
                <w:tab w:val="left" w:pos="0"/>
              </w:tabs>
              <w:spacing w:line="360" w:lineRule="auto"/>
              <w:jc w:val="center"/>
              <w:rPr>
                <w:spacing w:val="20"/>
                <w:sz w:val="24"/>
              </w:rPr>
            </w:pPr>
            <w:r>
              <w:rPr>
                <w:spacing w:val="20"/>
                <w:sz w:val="24"/>
              </w:rPr>
              <w:t>1.5%</w:t>
            </w:r>
          </w:p>
        </w:tc>
        <w:tc>
          <w:tcPr>
            <w:tcW w:w="2160" w:type="dxa"/>
            <w:vAlign w:val="center"/>
          </w:tcPr>
          <w:p>
            <w:pPr>
              <w:tabs>
                <w:tab w:val="left" w:pos="0"/>
              </w:tabs>
              <w:spacing w:line="360" w:lineRule="auto"/>
              <w:jc w:val="center"/>
              <w:rPr>
                <w:spacing w:val="20"/>
                <w:sz w:val="24"/>
              </w:rPr>
            </w:pPr>
            <w:r>
              <w:rPr>
                <w:spacing w:val="20"/>
                <w:sz w:val="24"/>
              </w:rPr>
              <w:t>1.5%</w:t>
            </w:r>
          </w:p>
        </w:tc>
        <w:tc>
          <w:tcPr>
            <w:tcW w:w="2340" w:type="dxa"/>
            <w:vAlign w:val="center"/>
          </w:tcPr>
          <w:p>
            <w:pPr>
              <w:tabs>
                <w:tab w:val="left" w:pos="0"/>
              </w:tabs>
              <w:spacing w:line="360" w:lineRule="auto"/>
              <w:jc w:val="center"/>
              <w:rPr>
                <w:spacing w:val="20"/>
                <w:sz w:val="24"/>
              </w:rPr>
            </w:pPr>
            <w:r>
              <w:rPr>
                <w:spacing w:val="20"/>
                <w:sz w:val="24"/>
              </w:rPr>
              <w:t>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pPr>
              <w:tabs>
                <w:tab w:val="left" w:pos="0"/>
              </w:tabs>
              <w:spacing w:line="360" w:lineRule="auto"/>
              <w:jc w:val="center"/>
              <w:rPr>
                <w:spacing w:val="20"/>
                <w:sz w:val="24"/>
              </w:rPr>
            </w:pPr>
            <w:r>
              <w:rPr>
                <w:spacing w:val="20"/>
                <w:sz w:val="24"/>
              </w:rPr>
              <w:t>100-500</w:t>
            </w:r>
          </w:p>
        </w:tc>
        <w:tc>
          <w:tcPr>
            <w:tcW w:w="2340" w:type="dxa"/>
            <w:vAlign w:val="center"/>
          </w:tcPr>
          <w:p>
            <w:pPr>
              <w:tabs>
                <w:tab w:val="left" w:pos="0"/>
              </w:tabs>
              <w:spacing w:line="360" w:lineRule="auto"/>
              <w:jc w:val="center"/>
              <w:rPr>
                <w:spacing w:val="20"/>
                <w:sz w:val="24"/>
              </w:rPr>
            </w:pPr>
            <w:r>
              <w:rPr>
                <w:spacing w:val="20"/>
                <w:sz w:val="24"/>
              </w:rPr>
              <w:t>1.1%</w:t>
            </w:r>
          </w:p>
        </w:tc>
        <w:tc>
          <w:tcPr>
            <w:tcW w:w="2160" w:type="dxa"/>
            <w:vAlign w:val="center"/>
          </w:tcPr>
          <w:p>
            <w:pPr>
              <w:tabs>
                <w:tab w:val="left" w:pos="0"/>
              </w:tabs>
              <w:spacing w:line="360" w:lineRule="auto"/>
              <w:jc w:val="center"/>
              <w:rPr>
                <w:spacing w:val="20"/>
                <w:sz w:val="24"/>
              </w:rPr>
            </w:pPr>
            <w:r>
              <w:rPr>
                <w:spacing w:val="20"/>
                <w:sz w:val="24"/>
              </w:rPr>
              <w:t>0.8%</w:t>
            </w:r>
          </w:p>
        </w:tc>
        <w:tc>
          <w:tcPr>
            <w:tcW w:w="2340" w:type="dxa"/>
            <w:vAlign w:val="center"/>
          </w:tcPr>
          <w:p>
            <w:pPr>
              <w:tabs>
                <w:tab w:val="left" w:pos="0"/>
              </w:tabs>
              <w:spacing w:line="360" w:lineRule="auto"/>
              <w:jc w:val="center"/>
              <w:rPr>
                <w:spacing w:val="20"/>
                <w:sz w:val="24"/>
              </w:rPr>
            </w:pPr>
            <w:r>
              <w:rPr>
                <w:spacing w:val="20"/>
                <w:sz w:val="24"/>
              </w:rPr>
              <w:t>0.7%</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pPr>
              <w:tabs>
                <w:tab w:val="left" w:pos="0"/>
              </w:tabs>
              <w:spacing w:line="360" w:lineRule="auto"/>
              <w:jc w:val="center"/>
              <w:rPr>
                <w:spacing w:val="20"/>
                <w:sz w:val="24"/>
              </w:rPr>
            </w:pPr>
            <w:r>
              <w:rPr>
                <w:spacing w:val="20"/>
                <w:sz w:val="24"/>
              </w:rPr>
              <w:t>500-1000</w:t>
            </w:r>
          </w:p>
        </w:tc>
        <w:tc>
          <w:tcPr>
            <w:tcW w:w="2340" w:type="dxa"/>
            <w:vAlign w:val="center"/>
          </w:tcPr>
          <w:p>
            <w:pPr>
              <w:tabs>
                <w:tab w:val="left" w:pos="0"/>
              </w:tabs>
              <w:spacing w:line="360" w:lineRule="auto"/>
              <w:jc w:val="center"/>
              <w:rPr>
                <w:spacing w:val="20"/>
                <w:sz w:val="24"/>
              </w:rPr>
            </w:pPr>
            <w:r>
              <w:rPr>
                <w:spacing w:val="20"/>
                <w:sz w:val="24"/>
              </w:rPr>
              <w:t>0.8%</w:t>
            </w:r>
          </w:p>
        </w:tc>
        <w:tc>
          <w:tcPr>
            <w:tcW w:w="2160" w:type="dxa"/>
            <w:vAlign w:val="center"/>
          </w:tcPr>
          <w:p>
            <w:pPr>
              <w:tabs>
                <w:tab w:val="left" w:pos="0"/>
              </w:tabs>
              <w:spacing w:line="360" w:lineRule="auto"/>
              <w:jc w:val="center"/>
              <w:rPr>
                <w:spacing w:val="20"/>
                <w:sz w:val="24"/>
              </w:rPr>
            </w:pPr>
            <w:r>
              <w:rPr>
                <w:spacing w:val="20"/>
                <w:sz w:val="24"/>
              </w:rPr>
              <w:t>0.45%</w:t>
            </w:r>
          </w:p>
        </w:tc>
        <w:tc>
          <w:tcPr>
            <w:tcW w:w="2340" w:type="dxa"/>
            <w:vAlign w:val="center"/>
          </w:tcPr>
          <w:p>
            <w:pPr>
              <w:tabs>
                <w:tab w:val="left" w:pos="0"/>
              </w:tabs>
              <w:spacing w:line="360" w:lineRule="auto"/>
              <w:jc w:val="center"/>
              <w:rPr>
                <w:spacing w:val="20"/>
                <w:sz w:val="24"/>
              </w:rPr>
            </w:pPr>
            <w:r>
              <w:rPr>
                <w:spacing w:val="20"/>
                <w:sz w:val="24"/>
              </w:rPr>
              <w:t>0.55%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pPr>
              <w:tabs>
                <w:tab w:val="left" w:pos="0"/>
              </w:tabs>
              <w:spacing w:line="360" w:lineRule="auto"/>
              <w:jc w:val="center"/>
              <w:rPr>
                <w:spacing w:val="20"/>
                <w:sz w:val="24"/>
              </w:rPr>
            </w:pPr>
            <w:r>
              <w:rPr>
                <w:spacing w:val="20"/>
                <w:sz w:val="24"/>
              </w:rPr>
              <w:t>1000-5000</w:t>
            </w:r>
          </w:p>
        </w:tc>
        <w:tc>
          <w:tcPr>
            <w:tcW w:w="2340" w:type="dxa"/>
            <w:vAlign w:val="center"/>
          </w:tcPr>
          <w:p>
            <w:pPr>
              <w:tabs>
                <w:tab w:val="left" w:pos="0"/>
              </w:tabs>
              <w:spacing w:line="360" w:lineRule="auto"/>
              <w:jc w:val="center"/>
              <w:rPr>
                <w:spacing w:val="20"/>
                <w:sz w:val="24"/>
              </w:rPr>
            </w:pPr>
            <w:r>
              <w:rPr>
                <w:spacing w:val="20"/>
                <w:sz w:val="24"/>
              </w:rPr>
              <w:t>0.5%</w:t>
            </w:r>
          </w:p>
        </w:tc>
        <w:tc>
          <w:tcPr>
            <w:tcW w:w="2160" w:type="dxa"/>
            <w:vAlign w:val="center"/>
          </w:tcPr>
          <w:p>
            <w:pPr>
              <w:tabs>
                <w:tab w:val="left" w:pos="0"/>
              </w:tabs>
              <w:spacing w:line="360" w:lineRule="auto"/>
              <w:jc w:val="center"/>
              <w:rPr>
                <w:spacing w:val="20"/>
                <w:sz w:val="24"/>
              </w:rPr>
            </w:pPr>
            <w:r>
              <w:rPr>
                <w:spacing w:val="20"/>
                <w:sz w:val="24"/>
              </w:rPr>
              <w:t>0.25%</w:t>
            </w:r>
          </w:p>
        </w:tc>
        <w:tc>
          <w:tcPr>
            <w:tcW w:w="2340" w:type="dxa"/>
            <w:vAlign w:val="center"/>
          </w:tcPr>
          <w:p>
            <w:pPr>
              <w:tabs>
                <w:tab w:val="left" w:pos="0"/>
              </w:tabs>
              <w:spacing w:line="360" w:lineRule="auto"/>
              <w:jc w:val="center"/>
              <w:rPr>
                <w:spacing w:val="20"/>
                <w:sz w:val="24"/>
              </w:rPr>
            </w:pPr>
            <w:r>
              <w:rPr>
                <w:spacing w:val="20"/>
                <w:sz w:val="24"/>
              </w:rPr>
              <w:t>0.35%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pPr>
              <w:tabs>
                <w:tab w:val="left" w:pos="0"/>
              </w:tabs>
              <w:spacing w:line="360" w:lineRule="auto"/>
              <w:jc w:val="center"/>
              <w:rPr>
                <w:spacing w:val="20"/>
                <w:sz w:val="24"/>
              </w:rPr>
            </w:pPr>
            <w:r>
              <w:rPr>
                <w:spacing w:val="20"/>
                <w:sz w:val="24"/>
              </w:rPr>
              <w:t>5000-10000</w:t>
            </w:r>
          </w:p>
        </w:tc>
        <w:tc>
          <w:tcPr>
            <w:tcW w:w="2340" w:type="dxa"/>
            <w:vAlign w:val="center"/>
          </w:tcPr>
          <w:p>
            <w:pPr>
              <w:tabs>
                <w:tab w:val="left" w:pos="0"/>
              </w:tabs>
              <w:spacing w:line="360" w:lineRule="auto"/>
              <w:jc w:val="center"/>
              <w:rPr>
                <w:spacing w:val="20"/>
                <w:sz w:val="24"/>
              </w:rPr>
            </w:pPr>
            <w:r>
              <w:rPr>
                <w:spacing w:val="20"/>
                <w:sz w:val="24"/>
              </w:rPr>
              <w:t>0.25%</w:t>
            </w:r>
          </w:p>
        </w:tc>
        <w:tc>
          <w:tcPr>
            <w:tcW w:w="2160" w:type="dxa"/>
            <w:vAlign w:val="center"/>
          </w:tcPr>
          <w:p>
            <w:pPr>
              <w:tabs>
                <w:tab w:val="left" w:pos="0"/>
              </w:tabs>
              <w:spacing w:line="360" w:lineRule="auto"/>
              <w:jc w:val="center"/>
              <w:rPr>
                <w:spacing w:val="20"/>
                <w:sz w:val="24"/>
              </w:rPr>
            </w:pPr>
            <w:r>
              <w:rPr>
                <w:spacing w:val="20"/>
                <w:sz w:val="24"/>
              </w:rPr>
              <w:t>0.1%</w:t>
            </w:r>
          </w:p>
        </w:tc>
        <w:tc>
          <w:tcPr>
            <w:tcW w:w="2340" w:type="dxa"/>
            <w:vAlign w:val="center"/>
          </w:tcPr>
          <w:p>
            <w:pPr>
              <w:tabs>
                <w:tab w:val="left" w:pos="0"/>
              </w:tabs>
              <w:spacing w:line="360" w:lineRule="auto"/>
              <w:jc w:val="center"/>
              <w:rPr>
                <w:spacing w:val="20"/>
                <w:sz w:val="24"/>
              </w:rPr>
            </w:pPr>
            <w:r>
              <w:rPr>
                <w:spacing w:val="20"/>
                <w:sz w:val="24"/>
              </w:rPr>
              <w:t>0.2%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pPr>
              <w:tabs>
                <w:tab w:val="left" w:pos="0"/>
              </w:tabs>
              <w:spacing w:line="360" w:lineRule="auto"/>
              <w:jc w:val="center"/>
              <w:rPr>
                <w:spacing w:val="20"/>
                <w:sz w:val="24"/>
              </w:rPr>
            </w:pPr>
            <w:r>
              <w:rPr>
                <w:spacing w:val="20"/>
                <w:sz w:val="24"/>
              </w:rPr>
              <w:t>10000-100000</w:t>
            </w:r>
          </w:p>
        </w:tc>
        <w:tc>
          <w:tcPr>
            <w:tcW w:w="2340" w:type="dxa"/>
            <w:vAlign w:val="center"/>
          </w:tcPr>
          <w:p>
            <w:pPr>
              <w:tabs>
                <w:tab w:val="left" w:pos="0"/>
              </w:tabs>
              <w:spacing w:line="360" w:lineRule="auto"/>
              <w:jc w:val="center"/>
              <w:rPr>
                <w:spacing w:val="20"/>
                <w:sz w:val="24"/>
              </w:rPr>
            </w:pPr>
            <w:r>
              <w:rPr>
                <w:spacing w:val="20"/>
                <w:sz w:val="24"/>
              </w:rPr>
              <w:t>0.05%</w:t>
            </w:r>
          </w:p>
        </w:tc>
        <w:tc>
          <w:tcPr>
            <w:tcW w:w="2160" w:type="dxa"/>
            <w:vAlign w:val="center"/>
          </w:tcPr>
          <w:p>
            <w:pPr>
              <w:tabs>
                <w:tab w:val="left" w:pos="0"/>
              </w:tabs>
              <w:spacing w:line="360" w:lineRule="auto"/>
              <w:jc w:val="center"/>
              <w:rPr>
                <w:spacing w:val="20"/>
                <w:sz w:val="24"/>
              </w:rPr>
            </w:pPr>
            <w:r>
              <w:rPr>
                <w:spacing w:val="20"/>
                <w:sz w:val="24"/>
              </w:rPr>
              <w:t>0.05%</w:t>
            </w:r>
          </w:p>
        </w:tc>
        <w:tc>
          <w:tcPr>
            <w:tcW w:w="2340" w:type="dxa"/>
            <w:vAlign w:val="center"/>
          </w:tcPr>
          <w:p>
            <w:pPr>
              <w:tabs>
                <w:tab w:val="left" w:pos="0"/>
              </w:tabs>
              <w:spacing w:line="360" w:lineRule="auto"/>
              <w:jc w:val="center"/>
              <w:rPr>
                <w:spacing w:val="20"/>
                <w:sz w:val="24"/>
              </w:rPr>
            </w:pPr>
            <w:r>
              <w:rPr>
                <w:spacing w:val="20"/>
                <w:sz w:val="24"/>
              </w:rPr>
              <w:t>0.05%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pPr>
              <w:tabs>
                <w:tab w:val="left" w:pos="0"/>
              </w:tabs>
              <w:spacing w:line="360" w:lineRule="auto"/>
              <w:jc w:val="center"/>
              <w:rPr>
                <w:spacing w:val="20"/>
                <w:sz w:val="24"/>
              </w:rPr>
            </w:pPr>
            <w:r>
              <w:rPr>
                <w:spacing w:val="20"/>
                <w:sz w:val="24"/>
              </w:rPr>
              <w:t>1000000以上</w:t>
            </w:r>
          </w:p>
        </w:tc>
        <w:tc>
          <w:tcPr>
            <w:tcW w:w="2340" w:type="dxa"/>
            <w:vAlign w:val="center"/>
          </w:tcPr>
          <w:p>
            <w:pPr>
              <w:tabs>
                <w:tab w:val="left" w:pos="0"/>
              </w:tabs>
              <w:spacing w:line="360" w:lineRule="auto"/>
              <w:jc w:val="center"/>
              <w:rPr>
                <w:spacing w:val="20"/>
                <w:sz w:val="24"/>
              </w:rPr>
            </w:pPr>
            <w:r>
              <w:rPr>
                <w:spacing w:val="20"/>
                <w:sz w:val="24"/>
              </w:rPr>
              <w:t>0.01%</w:t>
            </w:r>
          </w:p>
        </w:tc>
        <w:tc>
          <w:tcPr>
            <w:tcW w:w="2160" w:type="dxa"/>
            <w:vAlign w:val="center"/>
          </w:tcPr>
          <w:p>
            <w:pPr>
              <w:tabs>
                <w:tab w:val="left" w:pos="0"/>
              </w:tabs>
              <w:spacing w:line="360" w:lineRule="auto"/>
              <w:jc w:val="center"/>
              <w:rPr>
                <w:spacing w:val="20"/>
                <w:sz w:val="24"/>
              </w:rPr>
            </w:pPr>
            <w:r>
              <w:rPr>
                <w:spacing w:val="20"/>
                <w:sz w:val="24"/>
              </w:rPr>
              <w:t>0.01%</w:t>
            </w:r>
          </w:p>
        </w:tc>
        <w:tc>
          <w:tcPr>
            <w:tcW w:w="2340" w:type="dxa"/>
            <w:vAlign w:val="center"/>
          </w:tcPr>
          <w:p>
            <w:pPr>
              <w:tabs>
                <w:tab w:val="left" w:pos="0"/>
              </w:tabs>
              <w:spacing w:line="360" w:lineRule="auto"/>
              <w:jc w:val="center"/>
              <w:rPr>
                <w:spacing w:val="20"/>
                <w:sz w:val="24"/>
              </w:rPr>
            </w:pPr>
            <w:r>
              <w:rPr>
                <w:spacing w:val="20"/>
                <w:sz w:val="24"/>
              </w:rPr>
              <w:t>0.01%</w:t>
            </w:r>
          </w:p>
        </w:tc>
      </w:tr>
    </w:tbl>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r>
        <w:rPr>
          <w:rFonts w:hint="eastAsia" w:ascii="仿宋" w:hAnsi="仿宋" w:eastAsia="仿宋"/>
          <w:b/>
          <w:sz w:val="32"/>
          <w:szCs w:val="32"/>
        </w:rPr>
        <w:t>第五章   投标文件要求</w:t>
      </w:r>
    </w:p>
    <w:p>
      <w:pPr>
        <w:spacing w:line="360" w:lineRule="auto"/>
        <w:rPr>
          <w:rFonts w:ascii="仿宋" w:hAnsi="仿宋" w:eastAsia="仿宋"/>
          <w:sz w:val="24"/>
          <w:szCs w:val="21"/>
        </w:rPr>
      </w:pPr>
      <w:r>
        <w:rPr>
          <w:rFonts w:hint="eastAsia" w:ascii="仿宋" w:hAnsi="仿宋" w:eastAsia="仿宋"/>
          <w:color w:val="000000"/>
          <w:sz w:val="24"/>
        </w:rPr>
        <w:t>一、</w:t>
      </w:r>
      <w:r>
        <w:rPr>
          <w:rFonts w:hint="eastAsia" w:ascii="仿宋" w:hAnsi="仿宋" w:eastAsia="仿宋"/>
          <w:sz w:val="24"/>
          <w:szCs w:val="21"/>
        </w:rPr>
        <w:t>投标方应仔细阅读招标文件的所有内容，按招标文件的要求提供投标文件，并保证所提供的全部资料的真实性，以使其投标对招标文件做出实质性响应，否则，其投标可能被拒绝。</w:t>
      </w:r>
    </w:p>
    <w:p>
      <w:pPr>
        <w:pStyle w:val="6"/>
        <w:spacing w:line="360" w:lineRule="auto"/>
        <w:rPr>
          <w:rFonts w:ascii="仿宋" w:hAnsi="仿宋" w:eastAsia="仿宋" w:cs="Times New Roman"/>
          <w:sz w:val="24"/>
          <w:szCs w:val="21"/>
        </w:rPr>
      </w:pPr>
      <w:r>
        <w:rPr>
          <w:rFonts w:hint="eastAsia" w:ascii="仿宋" w:hAnsi="仿宋" w:eastAsia="仿宋" w:cs="Times New Roman"/>
          <w:sz w:val="24"/>
          <w:szCs w:val="21"/>
        </w:rPr>
        <w:t>二、投标文件的组成</w:t>
      </w:r>
    </w:p>
    <w:p>
      <w:pPr>
        <w:spacing w:line="360" w:lineRule="auto"/>
        <w:ind w:firstLine="480" w:firstLineChars="200"/>
        <w:rPr>
          <w:rFonts w:ascii="仿宋" w:hAnsi="仿宋" w:eastAsia="仿宋"/>
          <w:sz w:val="24"/>
        </w:rPr>
      </w:pPr>
      <w:bookmarkStart w:id="5" w:name="_Hlt68403820"/>
      <w:bookmarkEnd w:id="5"/>
      <w:bookmarkStart w:id="6" w:name="_Hlt68073093"/>
      <w:bookmarkEnd w:id="6"/>
      <w:bookmarkStart w:id="7" w:name="_Hlt68072998"/>
      <w:bookmarkEnd w:id="7"/>
      <w:r>
        <w:rPr>
          <w:rFonts w:hint="eastAsia" w:ascii="仿宋" w:hAnsi="仿宋" w:eastAsia="仿宋"/>
          <w:sz w:val="24"/>
        </w:rPr>
        <w:t>1）投标单位情况介绍</w:t>
      </w:r>
    </w:p>
    <w:p>
      <w:pPr>
        <w:spacing w:line="360" w:lineRule="auto"/>
        <w:ind w:firstLine="480" w:firstLineChars="200"/>
        <w:rPr>
          <w:rFonts w:ascii="仿宋" w:hAnsi="仿宋" w:eastAsia="仿宋"/>
          <w:sz w:val="24"/>
          <w:lang w:val="zh-CN"/>
        </w:rPr>
      </w:pPr>
      <w:r>
        <w:rPr>
          <w:rFonts w:hint="eastAsia" w:ascii="仿宋" w:hAnsi="仿宋" w:eastAsia="仿宋"/>
          <w:sz w:val="24"/>
        </w:rPr>
        <w:t>2</w:t>
      </w:r>
      <w:r>
        <w:rPr>
          <w:rFonts w:hint="eastAsia" w:ascii="仿宋" w:hAnsi="仿宋" w:eastAsia="仿宋"/>
          <w:sz w:val="24"/>
          <w:lang w:val="zh-CN"/>
        </w:rPr>
        <w:t>）有效的投标方营业执照复印件；</w:t>
      </w:r>
    </w:p>
    <w:p>
      <w:pPr>
        <w:spacing w:line="360" w:lineRule="auto"/>
        <w:ind w:firstLine="480" w:firstLineChars="200"/>
        <w:rPr>
          <w:rFonts w:ascii="仿宋" w:hAnsi="仿宋" w:eastAsia="仿宋"/>
          <w:sz w:val="24"/>
          <w:lang w:val="zh-CN"/>
        </w:rPr>
      </w:pPr>
      <w:r>
        <w:rPr>
          <w:rFonts w:hint="eastAsia" w:ascii="仿宋" w:hAnsi="仿宋" w:eastAsia="仿宋"/>
          <w:sz w:val="24"/>
        </w:rPr>
        <w:t>3</w:t>
      </w:r>
      <w:r>
        <w:rPr>
          <w:rFonts w:hint="eastAsia" w:ascii="仿宋" w:hAnsi="仿宋" w:eastAsia="仿宋"/>
          <w:sz w:val="24"/>
          <w:lang w:val="zh-CN"/>
        </w:rPr>
        <w:t>）法定代表人资格申明书、法定代表人身份证复印件；（适用于法定代表人出席投标会）；</w:t>
      </w:r>
    </w:p>
    <w:p>
      <w:pPr>
        <w:spacing w:line="360" w:lineRule="auto"/>
        <w:ind w:firstLine="480" w:firstLineChars="200"/>
        <w:rPr>
          <w:rFonts w:ascii="仿宋" w:hAnsi="仿宋" w:eastAsia="仿宋"/>
          <w:sz w:val="24"/>
          <w:lang w:val="zh-CN"/>
        </w:rPr>
      </w:pPr>
      <w:r>
        <w:rPr>
          <w:rFonts w:hint="eastAsia" w:ascii="仿宋" w:hAnsi="仿宋" w:eastAsia="仿宋"/>
          <w:sz w:val="24"/>
        </w:rPr>
        <w:t>4</w:t>
      </w:r>
      <w:r>
        <w:rPr>
          <w:rFonts w:hint="eastAsia" w:ascii="仿宋" w:hAnsi="仿宋" w:eastAsia="仿宋"/>
          <w:sz w:val="24"/>
          <w:lang w:val="zh-CN"/>
        </w:rPr>
        <w:t>）授权委托书、授权代表身份证复印件；（适用于授权代表出席投标会）；</w:t>
      </w:r>
    </w:p>
    <w:p>
      <w:pPr>
        <w:pStyle w:val="6"/>
        <w:spacing w:line="360" w:lineRule="auto"/>
        <w:ind w:firstLine="480" w:firstLineChars="200"/>
        <w:rPr>
          <w:rFonts w:hint="eastAsia" w:ascii="仿宋" w:hAnsi="仿宋" w:eastAsia="仿宋"/>
          <w:sz w:val="24"/>
          <w:lang w:val="zh-CN"/>
        </w:rPr>
      </w:pPr>
      <w:r>
        <w:rPr>
          <w:rFonts w:hint="eastAsia" w:ascii="仿宋" w:hAnsi="仿宋" w:eastAsia="仿宋"/>
          <w:sz w:val="24"/>
        </w:rPr>
        <w:t>5</w:t>
      </w:r>
      <w:r>
        <w:rPr>
          <w:rFonts w:hint="eastAsia" w:ascii="仿宋" w:hAnsi="仿宋" w:eastAsia="仿宋"/>
          <w:sz w:val="24"/>
          <w:lang w:val="zh-CN"/>
        </w:rPr>
        <w:t>）提供：至少一份加盖投标人公章的委托代理合同及已完成采购项目的中标通知书复印件，原件备查</w:t>
      </w:r>
    </w:p>
    <w:p>
      <w:pPr>
        <w:pStyle w:val="6"/>
        <w:spacing w:line="360" w:lineRule="auto"/>
        <w:ind w:firstLine="480" w:firstLineChars="200"/>
        <w:rPr>
          <w:rFonts w:ascii="仿宋" w:hAnsi="仿宋" w:eastAsia="仿宋"/>
          <w:sz w:val="24"/>
          <w:lang w:val="zh-CN"/>
        </w:rPr>
      </w:pPr>
      <w:r>
        <w:rPr>
          <w:rFonts w:hint="eastAsia" w:ascii="仿宋" w:hAnsi="仿宋" w:eastAsia="仿宋"/>
          <w:sz w:val="24"/>
          <w:lang w:val="zh-CN"/>
        </w:rPr>
        <w:t>6</w:t>
      </w:r>
      <w:r>
        <w:rPr>
          <w:rFonts w:hint="eastAsia" w:ascii="仿宋" w:hAnsi="仿宋" w:eastAsia="仿宋"/>
          <w:sz w:val="24"/>
        </w:rPr>
        <w:t>）</w:t>
      </w:r>
      <w:r>
        <w:rPr>
          <w:rFonts w:hint="eastAsia" w:ascii="仿宋" w:hAnsi="仿宋" w:eastAsia="仿宋"/>
          <w:sz w:val="24"/>
          <w:lang w:val="zh-CN"/>
        </w:rPr>
        <w:t>招标人要求提交的其他资料或投标人认为可以提供的其他资料。</w:t>
      </w:r>
    </w:p>
    <w:p>
      <w:pPr>
        <w:snapToGrid w:val="0"/>
        <w:spacing w:line="360" w:lineRule="auto"/>
        <w:ind w:firstLine="472" w:firstLineChars="196"/>
        <w:jc w:val="left"/>
        <w:outlineLvl w:val="0"/>
        <w:rPr>
          <w:rFonts w:ascii="仿宋" w:hAnsi="仿宋" w:eastAsia="仿宋"/>
          <w:b/>
          <w:sz w:val="24"/>
          <w:szCs w:val="24"/>
        </w:rPr>
      </w:pPr>
      <w:r>
        <w:rPr>
          <w:rFonts w:hint="eastAsia" w:ascii="仿宋" w:hAnsi="仿宋" w:eastAsia="仿宋"/>
          <w:b/>
          <w:sz w:val="24"/>
          <w:szCs w:val="24"/>
        </w:rPr>
        <w:t>（二）商务文件的组成（</w:t>
      </w:r>
      <w:r>
        <w:rPr>
          <w:rFonts w:hint="eastAsia" w:ascii="仿宋" w:hAnsi="仿宋" w:eastAsia="仿宋"/>
          <w:b/>
          <w:bCs/>
          <w:sz w:val="24"/>
          <w:szCs w:val="24"/>
        </w:rPr>
        <w:t>逐页加盖公章）</w:t>
      </w:r>
    </w:p>
    <w:p>
      <w:pPr>
        <w:pStyle w:val="6"/>
        <w:spacing w:line="360" w:lineRule="auto"/>
        <w:ind w:firstLine="592" w:firstLineChars="247"/>
        <w:rPr>
          <w:rFonts w:ascii="仿宋" w:hAnsi="仿宋" w:eastAsia="仿宋" w:cs="Times New Roman"/>
          <w:sz w:val="24"/>
          <w:szCs w:val="20"/>
          <w:lang w:val="zh-CN"/>
        </w:rPr>
      </w:pPr>
      <w:r>
        <w:rPr>
          <w:rFonts w:hint="eastAsia" w:ascii="仿宋" w:hAnsi="仿宋" w:eastAsia="仿宋" w:cs="Times New Roman"/>
          <w:sz w:val="24"/>
          <w:szCs w:val="20"/>
          <w:lang w:val="zh-CN"/>
        </w:rPr>
        <w:t>1</w:t>
      </w:r>
      <w:r>
        <w:rPr>
          <w:rFonts w:ascii="仿宋" w:hAnsi="仿宋" w:eastAsia="仿宋" w:cs="Times New Roman"/>
          <w:sz w:val="24"/>
          <w:szCs w:val="20"/>
          <w:lang w:val="zh-CN"/>
        </w:rPr>
        <w:t>）报价一览表；</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1、投标文件正本必须用不退色的墨水填写或打印，幅面规格A4并装订成册，副本可用复印件。投标文件须一式3份（正本1份，副本2份），分别加盖“正本”“副本”印章。正本与副本如有差别，以正本为准，责任由投标人自负。</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2、投标文件中不许有加行、涂抹或改写。若修改错漏处，须由法定代表人或其授权代表签字并加盖单位公章方可生效。</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3、投标文件封面应标明“正本”或“副本”字样。</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4、</w:t>
      </w:r>
      <w:r>
        <w:rPr>
          <w:rFonts w:hint="eastAsia" w:ascii="仿宋" w:hAnsi="仿宋" w:eastAsia="仿宋" w:cs="宋体"/>
          <w:b/>
          <w:bCs/>
          <w:color w:val="555555"/>
          <w:kern w:val="0"/>
          <w:sz w:val="24"/>
          <w:szCs w:val="24"/>
        </w:rPr>
        <w:t>全部投标文件应装入同一密封袋内，密封包装，封口处应有投标人法定代表人或其授权代表签字并加盖投标单位公章；</w:t>
      </w:r>
      <w:r>
        <w:rPr>
          <w:rFonts w:hint="eastAsia" w:ascii="仿宋" w:hAnsi="仿宋" w:eastAsia="仿宋" w:cs="宋体"/>
          <w:bCs/>
          <w:color w:val="555555"/>
          <w:kern w:val="0"/>
          <w:sz w:val="24"/>
          <w:szCs w:val="24"/>
        </w:rPr>
        <w:t>封面注明招标项目名称和编号，投标人的名称、地址、邮编、传真、联系电话、联系人</w:t>
      </w:r>
      <w:r>
        <w:rPr>
          <w:rFonts w:hint="eastAsia" w:ascii="仿宋" w:hAnsi="仿宋" w:eastAsia="仿宋" w:cs="宋体"/>
          <w:b/>
          <w:bCs/>
          <w:color w:val="555555"/>
          <w:kern w:val="0"/>
          <w:sz w:val="24"/>
          <w:szCs w:val="24"/>
        </w:rPr>
        <w:t>。</w:t>
      </w:r>
    </w:p>
    <w:p>
      <w:pPr>
        <w:widowControl/>
        <w:spacing w:line="420" w:lineRule="atLeast"/>
        <w:rPr>
          <w:rFonts w:ascii="仿宋" w:hAnsi="仿宋" w:eastAsia="仿宋" w:cs="宋体"/>
          <w:color w:val="555555"/>
          <w:kern w:val="0"/>
          <w:sz w:val="24"/>
          <w:szCs w:val="24"/>
        </w:rPr>
      </w:pPr>
      <w:r>
        <w:rPr>
          <w:rFonts w:hint="eastAsia" w:ascii="仿宋" w:hAnsi="仿宋" w:eastAsia="仿宋" w:cs="宋体"/>
          <w:color w:val="555555"/>
          <w:kern w:val="0"/>
          <w:sz w:val="24"/>
          <w:szCs w:val="24"/>
        </w:rPr>
        <w:t xml:space="preserve">四 、投标文件的送达时间 </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1、开标地点即为投标文件的递交地点，招标人在投标截止时间前一小时内接收投标文件。</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2、投标截止时间即为开标时间，招标方将拒绝在投标截止时间后收到的投标文件。</w:t>
      </w:r>
    </w:p>
    <w:p>
      <w:pPr>
        <w:widowControl/>
        <w:spacing w:line="420" w:lineRule="atLeast"/>
        <w:rPr>
          <w:rFonts w:ascii="仿宋" w:hAnsi="仿宋" w:eastAsia="仿宋" w:cs="宋体"/>
          <w:color w:val="555555"/>
          <w:kern w:val="0"/>
          <w:sz w:val="24"/>
          <w:szCs w:val="24"/>
        </w:rPr>
      </w:pPr>
      <w:r>
        <w:rPr>
          <w:rFonts w:hint="eastAsia" w:ascii="仿宋" w:hAnsi="仿宋" w:eastAsia="仿宋" w:cs="宋体"/>
          <w:color w:val="555555"/>
          <w:kern w:val="0"/>
          <w:sz w:val="24"/>
          <w:szCs w:val="24"/>
        </w:rPr>
        <w:t>五、投标单位有下列情况之一的，</w:t>
      </w:r>
      <w:r>
        <w:rPr>
          <w:rFonts w:hint="eastAsia" w:ascii="仿宋" w:hAnsi="仿宋" w:eastAsia="仿宋" w:cs="宋体"/>
          <w:color w:val="555555"/>
          <w:kern w:val="0"/>
          <w:sz w:val="24"/>
          <w:szCs w:val="24"/>
          <w:lang w:val="en-GB"/>
        </w:rPr>
        <w:t>其投标将可能被拒绝或作无效投标处理：</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1、未在规定时间内将投标书送达规定地点的。</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2、投标书未按规定密封或未按要求加盖公章或投标文件签署不符合要求的。</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3、投标文件无法人代表签字或签字无法人代表有效委托的。</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4、投标单位不符合投标单位资格要求的。</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5、投标单位不符合产品报价要求的。</w:t>
      </w:r>
    </w:p>
    <w:p>
      <w:pPr>
        <w:widowControl/>
        <w:spacing w:line="420" w:lineRule="atLeast"/>
        <w:ind w:firstLine="480"/>
        <w:rPr>
          <w:rFonts w:ascii="仿宋" w:hAnsi="仿宋" w:eastAsia="仿宋" w:cs="宋体"/>
          <w:color w:val="555555"/>
          <w:kern w:val="0"/>
          <w:sz w:val="24"/>
          <w:szCs w:val="24"/>
        </w:rPr>
      </w:pPr>
      <w:r>
        <w:rPr>
          <w:rFonts w:hint="eastAsia" w:ascii="仿宋" w:hAnsi="仿宋" w:eastAsia="仿宋" w:cs="宋体"/>
          <w:color w:val="555555"/>
          <w:kern w:val="0"/>
          <w:sz w:val="24"/>
          <w:szCs w:val="24"/>
        </w:rPr>
        <w:t>6、投标文件中提供伪造、虚假材料的。</w:t>
      </w:r>
    </w:p>
    <w:p>
      <w:pPr>
        <w:widowControl/>
        <w:spacing w:line="420" w:lineRule="atLeast"/>
        <w:ind w:firstLine="480"/>
        <w:rPr>
          <w:rFonts w:ascii="仿宋" w:hAnsi="仿宋" w:eastAsia="仿宋"/>
          <w:sz w:val="24"/>
        </w:rPr>
      </w:pPr>
      <w:r>
        <w:rPr>
          <w:rFonts w:hint="eastAsia" w:ascii="仿宋" w:hAnsi="仿宋" w:eastAsia="仿宋" w:cs="宋体"/>
          <w:color w:val="555555"/>
          <w:kern w:val="0"/>
          <w:sz w:val="24"/>
          <w:szCs w:val="24"/>
        </w:rPr>
        <w:t>7、投标报价经评标小组认定明显不合理的。</w:t>
      </w:r>
    </w:p>
    <w:p>
      <w:pPr>
        <w:snapToGrid w:val="0"/>
        <w:spacing w:line="360" w:lineRule="auto"/>
        <w:rPr>
          <w:rFonts w:ascii="仿宋" w:hAnsi="仿宋" w:eastAsia="仿宋"/>
          <w:sz w:val="24"/>
        </w:rPr>
      </w:pPr>
    </w:p>
    <w:p>
      <w:pPr>
        <w:widowControl/>
        <w:spacing w:line="420" w:lineRule="atLeast"/>
        <w:rPr>
          <w:rFonts w:ascii="仿宋" w:hAnsi="仿宋" w:eastAsia="仿宋" w:cs="宋体"/>
          <w:color w:val="555555"/>
          <w:kern w:val="0"/>
          <w:sz w:val="24"/>
          <w:szCs w:val="24"/>
        </w:rPr>
      </w:pPr>
    </w:p>
    <w:p>
      <w:pPr>
        <w:widowControl/>
        <w:spacing w:line="420" w:lineRule="atLeast"/>
        <w:rPr>
          <w:rFonts w:ascii="仿宋" w:hAnsi="仿宋" w:eastAsia="仿宋" w:cs="宋体"/>
          <w:color w:val="555555"/>
          <w:kern w:val="0"/>
          <w:sz w:val="24"/>
          <w:szCs w:val="24"/>
        </w:rPr>
      </w:pPr>
    </w:p>
    <w:p>
      <w:pPr>
        <w:widowControl/>
        <w:spacing w:line="420" w:lineRule="atLeast"/>
        <w:rPr>
          <w:rFonts w:ascii="仿宋" w:hAnsi="仿宋" w:eastAsia="仿宋" w:cs="宋体"/>
          <w:color w:val="555555"/>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ind w:firstLine="480"/>
        <w:rPr>
          <w:rFonts w:ascii="仿宋" w:hAnsi="仿宋" w:eastAsia="仿宋" w:cs="宋体"/>
          <w:color w:val="FF0000"/>
          <w:kern w:val="0"/>
          <w:sz w:val="24"/>
          <w:szCs w:val="24"/>
        </w:rPr>
      </w:pPr>
    </w:p>
    <w:p>
      <w:pPr>
        <w:widowControl/>
        <w:spacing w:line="420" w:lineRule="atLeast"/>
        <w:rPr>
          <w:rFonts w:ascii="仿宋" w:hAnsi="仿宋" w:eastAsia="仿宋" w:cs="宋体"/>
          <w:color w:val="FF0000"/>
          <w:kern w:val="0"/>
          <w:sz w:val="24"/>
          <w:szCs w:val="24"/>
        </w:rPr>
      </w:pPr>
    </w:p>
    <w:p>
      <w:pPr>
        <w:spacing w:line="360" w:lineRule="auto"/>
        <w:jc w:val="center"/>
        <w:rPr>
          <w:rFonts w:ascii="仿宋" w:hAnsi="仿宋" w:eastAsia="仿宋"/>
          <w:b/>
          <w:sz w:val="32"/>
          <w:szCs w:val="32"/>
        </w:rPr>
      </w:pPr>
    </w:p>
    <w:p>
      <w:pPr>
        <w:spacing w:line="360" w:lineRule="auto"/>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pStyle w:val="15"/>
      </w:pPr>
      <w:r>
        <w:rPr>
          <w:rFonts w:hint="eastAsia"/>
        </w:rPr>
        <w:t xml:space="preserve">第六章  </w:t>
      </w:r>
      <w:r>
        <w:t>评标和定标须知</w:t>
      </w:r>
      <w:bookmarkStart w:id="8" w:name="_Toc274303253"/>
      <w:bookmarkStart w:id="9" w:name="_Toc362250705"/>
      <w:bookmarkStart w:id="10" w:name="_Toc226973002"/>
      <w:bookmarkStart w:id="11" w:name="_Toc261519847"/>
      <w:bookmarkStart w:id="12" w:name="_Toc263090375"/>
      <w:bookmarkStart w:id="13" w:name="_Toc362268017"/>
    </w:p>
    <w:p>
      <w:pPr>
        <w:pStyle w:val="15"/>
        <w:jc w:val="both"/>
        <w:rPr>
          <w:sz w:val="28"/>
          <w:szCs w:val="28"/>
        </w:rPr>
      </w:pPr>
      <w:r>
        <w:rPr>
          <w:rFonts w:hint="eastAsia"/>
        </w:rPr>
        <w:t>一</w:t>
      </w:r>
      <w:r>
        <w:t>、评标</w:t>
      </w:r>
      <w:bookmarkEnd w:id="8"/>
      <w:bookmarkEnd w:id="9"/>
      <w:bookmarkEnd w:id="10"/>
      <w:bookmarkEnd w:id="11"/>
      <w:bookmarkEnd w:id="12"/>
    </w:p>
    <w:p>
      <w:pPr>
        <w:spacing w:line="360" w:lineRule="auto"/>
        <w:ind w:firstLine="480"/>
        <w:rPr>
          <w:rFonts w:ascii="仿宋" w:hAnsi="仿宋" w:eastAsia="仿宋"/>
          <w:b/>
          <w:kern w:val="0"/>
          <w:sz w:val="24"/>
        </w:rPr>
      </w:pPr>
      <w:r>
        <w:rPr>
          <w:rFonts w:ascii="仿宋" w:hAnsi="仿宋" w:eastAsia="仿宋"/>
          <w:b/>
          <w:kern w:val="0"/>
          <w:sz w:val="24"/>
        </w:rPr>
        <w:t>3、评标小组</w:t>
      </w:r>
    </w:p>
    <w:p>
      <w:pPr>
        <w:widowControl/>
        <w:spacing w:before="54" w:after="54" w:line="360" w:lineRule="auto"/>
        <w:ind w:right="54" w:firstLine="480" w:firstLineChars="200"/>
        <w:jc w:val="left"/>
        <w:rPr>
          <w:rFonts w:ascii="仿宋" w:hAnsi="仿宋" w:eastAsia="仿宋"/>
          <w:sz w:val="24"/>
        </w:rPr>
      </w:pPr>
      <w:r>
        <w:rPr>
          <w:rFonts w:ascii="仿宋" w:hAnsi="仿宋" w:eastAsia="仿宋"/>
          <w:sz w:val="24"/>
        </w:rPr>
        <w:t>3.1 评标小组将根据招标采购项目的特点确定。评标小组将根据招标采购项目的特点确定。</w:t>
      </w:r>
      <w:r>
        <w:rPr>
          <w:rFonts w:hint="eastAsia" w:ascii="仿宋" w:hAnsi="仿宋" w:eastAsia="仿宋"/>
          <w:sz w:val="24"/>
        </w:rPr>
        <w:t>由义乌市妇幼保健院组织3人及以上单数人员组成评委进行本次采购的开评标工作，开评标现场由义乌市妇幼保健院纪委监督。</w:t>
      </w:r>
    </w:p>
    <w:p>
      <w:pPr>
        <w:spacing w:line="360" w:lineRule="auto"/>
        <w:ind w:firstLine="480"/>
        <w:rPr>
          <w:rFonts w:ascii="仿宋" w:hAnsi="仿宋" w:eastAsia="仿宋"/>
          <w:b/>
          <w:sz w:val="24"/>
        </w:rPr>
      </w:pPr>
      <w:r>
        <w:rPr>
          <w:rFonts w:ascii="仿宋" w:hAnsi="仿宋" w:eastAsia="仿宋"/>
          <w:b/>
          <w:sz w:val="24"/>
        </w:rPr>
        <w:t>4、评标原则</w:t>
      </w:r>
    </w:p>
    <w:p>
      <w:pPr>
        <w:spacing w:line="360" w:lineRule="auto"/>
        <w:ind w:firstLine="480" w:firstLineChars="200"/>
        <w:rPr>
          <w:rFonts w:ascii="仿宋" w:hAnsi="仿宋" w:eastAsia="仿宋"/>
          <w:sz w:val="24"/>
        </w:rPr>
      </w:pPr>
      <w:r>
        <w:rPr>
          <w:rFonts w:ascii="仿宋" w:hAnsi="仿宋" w:eastAsia="仿宋"/>
          <w:sz w:val="24"/>
        </w:rPr>
        <w:t>4.1评标小组将遵循公开、公平、公正的原则，严格遵守评标工作纪律。</w:t>
      </w:r>
    </w:p>
    <w:p>
      <w:pPr>
        <w:spacing w:line="360" w:lineRule="auto"/>
        <w:ind w:firstLine="480"/>
        <w:rPr>
          <w:rFonts w:ascii="仿宋" w:hAnsi="仿宋" w:eastAsia="仿宋"/>
          <w:bCs/>
          <w:sz w:val="24"/>
        </w:rPr>
      </w:pPr>
      <w:r>
        <w:rPr>
          <w:rFonts w:ascii="仿宋" w:hAnsi="仿宋" w:eastAsia="仿宋"/>
          <w:sz w:val="24"/>
        </w:rPr>
        <w:t>4.2</w:t>
      </w:r>
      <w:r>
        <w:rPr>
          <w:rFonts w:ascii="仿宋" w:hAnsi="仿宋" w:eastAsia="仿宋"/>
          <w:bCs/>
          <w:sz w:val="24"/>
        </w:rPr>
        <w:t>先开技术标，再开商务标。</w:t>
      </w:r>
    </w:p>
    <w:p>
      <w:pPr>
        <w:spacing w:line="360" w:lineRule="auto"/>
        <w:ind w:firstLine="480"/>
        <w:rPr>
          <w:rFonts w:ascii="仿宋" w:hAnsi="仿宋" w:eastAsia="仿宋"/>
          <w:sz w:val="24"/>
        </w:rPr>
      </w:pPr>
      <w:r>
        <w:rPr>
          <w:rFonts w:ascii="仿宋" w:hAnsi="仿宋" w:eastAsia="仿宋"/>
          <w:bCs/>
          <w:sz w:val="24"/>
        </w:rPr>
        <w:t>4.3</w:t>
      </w:r>
      <w:r>
        <w:rPr>
          <w:rFonts w:ascii="仿宋" w:hAnsi="仿宋" w:eastAsia="仿宋"/>
          <w:sz w:val="24"/>
        </w:rPr>
        <w:t>客观公正对待所有投标人，对所有投标评标均采用相同的程序和标准。评标的依据为招标文件和投标文件。</w:t>
      </w:r>
    </w:p>
    <w:p>
      <w:pPr>
        <w:spacing w:line="360" w:lineRule="auto"/>
        <w:ind w:firstLine="480" w:firstLineChars="200"/>
        <w:rPr>
          <w:rFonts w:ascii="仿宋" w:hAnsi="仿宋" w:eastAsia="仿宋"/>
          <w:sz w:val="24"/>
        </w:rPr>
      </w:pPr>
      <w:r>
        <w:rPr>
          <w:rFonts w:ascii="仿宋" w:hAnsi="仿宋" w:eastAsia="仿宋"/>
          <w:sz w:val="24"/>
        </w:rPr>
        <w:t>4.4有利于提高政府投资效益，节约建设资金。</w:t>
      </w:r>
    </w:p>
    <w:p>
      <w:pPr>
        <w:spacing w:line="360" w:lineRule="auto"/>
        <w:ind w:firstLine="480" w:firstLineChars="200"/>
        <w:rPr>
          <w:rFonts w:ascii="仿宋" w:hAnsi="仿宋" w:eastAsia="仿宋"/>
          <w:sz w:val="24"/>
        </w:rPr>
      </w:pPr>
      <w:r>
        <w:rPr>
          <w:rFonts w:ascii="仿宋" w:hAnsi="仿宋" w:eastAsia="仿宋"/>
          <w:sz w:val="24"/>
        </w:rPr>
        <w:t>4.5在评标过程中，出现异常或特殊情况时，由评标小组集体讨论决定。</w:t>
      </w:r>
    </w:p>
    <w:p>
      <w:pPr>
        <w:pStyle w:val="6"/>
        <w:spacing w:line="360" w:lineRule="auto"/>
        <w:ind w:firstLine="482" w:firstLineChars="200"/>
        <w:rPr>
          <w:rFonts w:ascii="仿宋" w:hAnsi="仿宋" w:eastAsia="仿宋"/>
          <w:sz w:val="24"/>
        </w:rPr>
      </w:pPr>
      <w:r>
        <w:rPr>
          <w:rFonts w:ascii="仿宋" w:hAnsi="仿宋" w:eastAsia="仿宋"/>
          <w:b/>
          <w:sz w:val="24"/>
        </w:rPr>
        <w:t>5、评标过程的保密</w:t>
      </w:r>
    </w:p>
    <w:p>
      <w:pPr>
        <w:spacing w:line="360" w:lineRule="auto"/>
        <w:ind w:firstLine="480" w:firstLineChars="200"/>
        <w:rPr>
          <w:rFonts w:ascii="仿宋" w:hAnsi="仿宋" w:eastAsia="仿宋"/>
          <w:sz w:val="24"/>
        </w:rPr>
      </w:pPr>
      <w:r>
        <w:rPr>
          <w:rFonts w:ascii="仿宋" w:hAnsi="仿宋" w:eastAsia="仿宋"/>
          <w:sz w:val="24"/>
        </w:rPr>
        <w:t>5.1开标后，直至授予中标人合同为止，凡属于对投标文件的审查、澄清、评价和比较等有关的资料以及中标候选人的推荐情况等与评标有关的任何情况均严格保密。</w:t>
      </w:r>
    </w:p>
    <w:p>
      <w:pPr>
        <w:spacing w:line="360" w:lineRule="auto"/>
        <w:ind w:firstLine="480" w:firstLineChars="200"/>
        <w:rPr>
          <w:rFonts w:ascii="仿宋" w:hAnsi="仿宋" w:eastAsia="仿宋"/>
          <w:sz w:val="24"/>
        </w:rPr>
      </w:pPr>
      <w:r>
        <w:rPr>
          <w:rFonts w:ascii="仿宋" w:hAnsi="仿宋" w:eastAsia="仿宋"/>
          <w:sz w:val="24"/>
        </w:rPr>
        <w:t>5.2在投标文件的评标和比较、中标候选人推荐以及授予合同的过程中，投标人向采购人和评标小组施加影响的任何行为，都将会导致其投标被拒绝。</w:t>
      </w:r>
    </w:p>
    <w:p>
      <w:pPr>
        <w:pStyle w:val="6"/>
        <w:spacing w:line="360" w:lineRule="auto"/>
        <w:ind w:firstLine="480" w:firstLineChars="200"/>
        <w:rPr>
          <w:rFonts w:ascii="仿宋" w:hAnsi="仿宋" w:eastAsia="仿宋"/>
          <w:sz w:val="24"/>
        </w:rPr>
      </w:pPr>
      <w:r>
        <w:rPr>
          <w:rFonts w:ascii="仿宋" w:hAnsi="仿宋" w:eastAsia="仿宋"/>
          <w:sz w:val="24"/>
        </w:rPr>
        <w:t>5.3中标人确认后，采购人不对未中标人就评标过程以及未能中标原因作出任何解释。未中标人不得向评标小组人员或其他有关人员索问评标过程的全部情况。</w:t>
      </w:r>
    </w:p>
    <w:p>
      <w:pPr>
        <w:spacing w:line="360" w:lineRule="auto"/>
        <w:ind w:firstLine="480" w:firstLineChars="200"/>
        <w:rPr>
          <w:rFonts w:ascii="仿宋" w:hAnsi="仿宋" w:eastAsia="仿宋"/>
          <w:spacing w:val="-4"/>
          <w:sz w:val="24"/>
        </w:rPr>
      </w:pPr>
      <w:r>
        <w:rPr>
          <w:rFonts w:ascii="仿宋" w:hAnsi="仿宋" w:eastAsia="仿宋"/>
          <w:sz w:val="24"/>
        </w:rPr>
        <w:t>5.4</w:t>
      </w:r>
      <w:r>
        <w:rPr>
          <w:rFonts w:ascii="仿宋" w:hAnsi="仿宋" w:eastAsia="仿宋"/>
          <w:spacing w:val="-4"/>
          <w:sz w:val="24"/>
        </w:rPr>
        <w:t>为保证定标的公正性，在评标过程中，评标成员不得与投标人私人交换意见。在招标工作结束后，凡与评标情况有接触的任何人不得也不应将评标情况扩散出评标成员之外。</w:t>
      </w:r>
    </w:p>
    <w:p>
      <w:pPr>
        <w:pStyle w:val="6"/>
        <w:tabs>
          <w:tab w:val="left" w:pos="0"/>
        </w:tabs>
        <w:spacing w:line="360" w:lineRule="auto"/>
        <w:ind w:firstLine="480" w:firstLineChars="200"/>
        <w:rPr>
          <w:rFonts w:ascii="仿宋" w:hAnsi="仿宋" w:eastAsia="仿宋"/>
          <w:sz w:val="24"/>
        </w:rPr>
      </w:pPr>
      <w:r>
        <w:rPr>
          <w:rFonts w:ascii="仿宋" w:hAnsi="仿宋" w:eastAsia="仿宋"/>
          <w:sz w:val="24"/>
        </w:rPr>
        <w:t>5.5评标小组不向落标方解释落标原因，不退还投标文件。</w:t>
      </w:r>
    </w:p>
    <w:p>
      <w:pPr>
        <w:spacing w:line="360" w:lineRule="auto"/>
        <w:ind w:firstLine="472" w:firstLineChars="196"/>
        <w:rPr>
          <w:rFonts w:ascii="仿宋" w:hAnsi="仿宋" w:eastAsia="仿宋"/>
          <w:b/>
          <w:sz w:val="24"/>
        </w:rPr>
      </w:pPr>
      <w:r>
        <w:rPr>
          <w:rFonts w:ascii="仿宋" w:hAnsi="仿宋" w:eastAsia="仿宋"/>
          <w:b/>
          <w:sz w:val="24"/>
        </w:rPr>
        <w:t>6、投标人的认定</w:t>
      </w:r>
    </w:p>
    <w:p>
      <w:pPr>
        <w:pStyle w:val="6"/>
        <w:spacing w:line="360" w:lineRule="auto"/>
        <w:ind w:firstLine="464" w:firstLineChars="200"/>
        <w:rPr>
          <w:rFonts w:ascii="仿宋" w:hAnsi="仿宋" w:eastAsia="仿宋"/>
          <w:spacing w:val="-4"/>
          <w:sz w:val="24"/>
        </w:rPr>
      </w:pPr>
      <w:r>
        <w:rPr>
          <w:rFonts w:hint="eastAsia" w:ascii="仿宋" w:hAnsi="仿宋" w:eastAsia="仿宋"/>
          <w:spacing w:val="-4"/>
          <w:sz w:val="24"/>
        </w:rPr>
        <w:t>单位负责人为同一人或者存在直接控股、管理关系的不同供应商，不得参加同一合同项下的政府采购。</w:t>
      </w:r>
    </w:p>
    <w:p>
      <w:pPr>
        <w:spacing w:line="360" w:lineRule="auto"/>
        <w:ind w:firstLine="472" w:firstLineChars="196"/>
        <w:rPr>
          <w:rFonts w:ascii="仿宋" w:hAnsi="仿宋" w:eastAsia="仿宋"/>
          <w:b/>
          <w:sz w:val="24"/>
        </w:rPr>
      </w:pPr>
      <w:r>
        <w:rPr>
          <w:rFonts w:ascii="仿宋" w:hAnsi="仿宋" w:eastAsia="仿宋"/>
          <w:b/>
          <w:sz w:val="24"/>
        </w:rPr>
        <w:t>7、投标文件的澄清</w:t>
      </w:r>
    </w:p>
    <w:p>
      <w:pPr>
        <w:spacing w:line="360" w:lineRule="auto"/>
        <w:ind w:firstLine="482" w:firstLineChars="200"/>
        <w:rPr>
          <w:rFonts w:ascii="仿宋" w:hAnsi="仿宋" w:eastAsia="仿宋"/>
          <w:b/>
          <w:sz w:val="24"/>
        </w:rPr>
      </w:pPr>
      <w:r>
        <w:rPr>
          <w:rFonts w:ascii="仿宋" w:hAnsi="仿宋" w:eastAsia="仿宋"/>
          <w:b/>
          <w:sz w:val="24"/>
        </w:rPr>
        <w:t>7.1为有助于投标文件的审查、评价和比较，评标小组可以以书面形式要求投标人对投标文件含义不明确的内容作必要的澄清或说明，投标人应采用书面形式进行澄清或说明，但不得超出投标文件的范围或改变投标文件的实质性内容。根据本须知第9条规定，凡属于评标小组在评标中发现的计算错误并进行核实的修改不在此列。</w:t>
      </w:r>
    </w:p>
    <w:p>
      <w:pPr>
        <w:spacing w:line="360" w:lineRule="auto"/>
        <w:ind w:firstLine="480" w:firstLineChars="200"/>
        <w:rPr>
          <w:rFonts w:ascii="仿宋" w:hAnsi="仿宋" w:eastAsia="仿宋"/>
          <w:sz w:val="24"/>
        </w:rPr>
      </w:pPr>
      <w:r>
        <w:rPr>
          <w:rFonts w:ascii="仿宋" w:hAnsi="仿宋" w:eastAsia="仿宋"/>
          <w:sz w:val="24"/>
        </w:rPr>
        <w:t>8、</w:t>
      </w:r>
      <w:r>
        <w:rPr>
          <w:rFonts w:ascii="仿宋" w:hAnsi="仿宋" w:eastAsia="仿宋"/>
          <w:b/>
          <w:sz w:val="24"/>
        </w:rPr>
        <w:t>投标文件的初步评标</w:t>
      </w:r>
    </w:p>
    <w:p>
      <w:pPr>
        <w:spacing w:line="360" w:lineRule="auto"/>
        <w:ind w:firstLine="480" w:firstLineChars="200"/>
        <w:rPr>
          <w:rFonts w:ascii="仿宋" w:hAnsi="仿宋" w:eastAsia="仿宋"/>
          <w:sz w:val="24"/>
        </w:rPr>
      </w:pPr>
      <w:r>
        <w:rPr>
          <w:rFonts w:ascii="仿宋" w:hAnsi="仿宋" w:eastAsia="仿宋"/>
          <w:sz w:val="24"/>
        </w:rPr>
        <w:t>8.1开标后，采购人应将投标文件提交评标小组进行初步评标，初步评标内容为：</w:t>
      </w:r>
    </w:p>
    <w:p>
      <w:pPr>
        <w:spacing w:line="360" w:lineRule="auto"/>
        <w:ind w:firstLine="480" w:firstLineChars="200"/>
        <w:rPr>
          <w:rFonts w:ascii="仿宋" w:hAnsi="仿宋" w:eastAsia="仿宋"/>
          <w:sz w:val="24"/>
        </w:rPr>
      </w:pPr>
      <w:r>
        <w:rPr>
          <w:rFonts w:ascii="仿宋" w:hAnsi="仿宋" w:eastAsia="仿宋"/>
          <w:sz w:val="24"/>
        </w:rPr>
        <w:t>8.1.1是否出现第</w:t>
      </w:r>
      <w:r>
        <w:rPr>
          <w:rFonts w:hint="eastAsia" w:ascii="仿宋" w:hAnsi="仿宋" w:eastAsia="仿宋"/>
          <w:sz w:val="24"/>
        </w:rPr>
        <w:t>五</w:t>
      </w:r>
      <w:r>
        <w:rPr>
          <w:rFonts w:ascii="仿宋" w:hAnsi="仿宋" w:eastAsia="仿宋"/>
          <w:sz w:val="24"/>
        </w:rPr>
        <w:t>章规定的内容；</w:t>
      </w:r>
    </w:p>
    <w:p>
      <w:pPr>
        <w:spacing w:line="360" w:lineRule="auto"/>
        <w:ind w:firstLine="480" w:firstLineChars="200"/>
        <w:rPr>
          <w:rFonts w:ascii="仿宋" w:hAnsi="仿宋" w:eastAsia="仿宋"/>
          <w:spacing w:val="-4"/>
          <w:sz w:val="24"/>
        </w:rPr>
      </w:pPr>
      <w:r>
        <w:rPr>
          <w:rFonts w:ascii="仿宋" w:hAnsi="仿宋" w:eastAsia="仿宋"/>
          <w:sz w:val="24"/>
        </w:rPr>
        <w:t>违反上述情形之一者，技术文件或商务文件初步评标不予通过，不列入商务标详细评标。</w:t>
      </w:r>
    </w:p>
    <w:p>
      <w:pPr>
        <w:tabs>
          <w:tab w:val="left" w:pos="1219"/>
        </w:tabs>
        <w:spacing w:line="360" w:lineRule="auto"/>
        <w:ind w:left="-67" w:leftChars="-32" w:firstLine="590" w:firstLineChars="246"/>
        <w:rPr>
          <w:rFonts w:ascii="仿宋" w:hAnsi="仿宋" w:eastAsia="仿宋"/>
          <w:sz w:val="24"/>
        </w:rPr>
      </w:pPr>
      <w:r>
        <w:rPr>
          <w:rFonts w:ascii="仿宋" w:hAnsi="仿宋" w:eastAsia="仿宋"/>
          <w:sz w:val="24"/>
        </w:rPr>
        <w:t>8.2评标时，评标小组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spacing w:line="360" w:lineRule="auto"/>
        <w:ind w:firstLine="573"/>
        <w:rPr>
          <w:rFonts w:ascii="仿宋" w:hAnsi="仿宋" w:eastAsia="仿宋"/>
          <w:sz w:val="24"/>
        </w:rPr>
      </w:pPr>
      <w:r>
        <w:rPr>
          <w:rFonts w:ascii="仿宋" w:hAnsi="仿宋" w:eastAsia="仿宋"/>
          <w:sz w:val="24"/>
        </w:rPr>
        <w:t>8.3如果投标文件实质上不响应招标文件的各项要求，评标小组将予以拒绝，并且不允许投标人通过修改或撤销其不符合要求的差异或保留，使之成为具有响应性的投标。</w:t>
      </w:r>
    </w:p>
    <w:p>
      <w:pPr>
        <w:pStyle w:val="6"/>
        <w:spacing w:line="360" w:lineRule="auto"/>
        <w:ind w:firstLine="482"/>
        <w:rPr>
          <w:rFonts w:ascii="仿宋" w:hAnsi="仿宋" w:eastAsia="仿宋"/>
          <w:b/>
          <w:sz w:val="24"/>
        </w:rPr>
      </w:pPr>
      <w:r>
        <w:rPr>
          <w:rFonts w:ascii="仿宋" w:hAnsi="仿宋" w:eastAsia="仿宋"/>
          <w:b/>
          <w:sz w:val="24"/>
        </w:rPr>
        <w:t>9、投标文件计算错误的修正</w:t>
      </w:r>
    </w:p>
    <w:p>
      <w:pPr>
        <w:pStyle w:val="6"/>
        <w:spacing w:line="360" w:lineRule="auto"/>
        <w:ind w:firstLine="482"/>
        <w:rPr>
          <w:rFonts w:ascii="仿宋" w:hAnsi="仿宋" w:eastAsia="仿宋"/>
          <w:sz w:val="24"/>
        </w:rPr>
      </w:pPr>
      <w:r>
        <w:rPr>
          <w:rFonts w:ascii="仿宋" w:hAnsi="仿宋" w:eastAsia="仿宋"/>
          <w:sz w:val="24"/>
        </w:rPr>
        <w:t>9.1评标小组将对确定为实质上响应招标文件要求的投标文件进行校核，看其是否有计算或表达上的错误，修正错误的原则如下：</w:t>
      </w:r>
    </w:p>
    <w:p>
      <w:pPr>
        <w:pStyle w:val="6"/>
        <w:spacing w:line="360" w:lineRule="auto"/>
        <w:ind w:firstLine="482"/>
        <w:rPr>
          <w:rFonts w:ascii="仿宋" w:hAnsi="仿宋" w:eastAsia="仿宋"/>
          <w:sz w:val="24"/>
        </w:rPr>
      </w:pPr>
      <w:r>
        <w:rPr>
          <w:rFonts w:ascii="仿宋" w:hAnsi="仿宋" w:eastAsia="仿宋"/>
          <w:sz w:val="24"/>
        </w:rPr>
        <w:t>9.1.1《报价一览表》内容与组价分析表内容不一致的，以《报价一览表》为准；</w:t>
      </w:r>
    </w:p>
    <w:p>
      <w:pPr>
        <w:pStyle w:val="6"/>
        <w:spacing w:line="360" w:lineRule="auto"/>
        <w:ind w:firstLine="482"/>
        <w:rPr>
          <w:rFonts w:ascii="仿宋" w:hAnsi="仿宋" w:eastAsia="仿宋"/>
          <w:sz w:val="24"/>
        </w:rPr>
      </w:pPr>
      <w:r>
        <w:rPr>
          <w:rFonts w:ascii="仿宋" w:hAnsi="仿宋" w:eastAsia="仿宋"/>
          <w:sz w:val="24"/>
        </w:rPr>
        <w:t>9.1.2投标文件的大写金额和小写金额不一致的，以大写金额为准；</w:t>
      </w:r>
    </w:p>
    <w:p>
      <w:pPr>
        <w:pStyle w:val="6"/>
        <w:spacing w:line="360" w:lineRule="auto"/>
        <w:ind w:firstLine="482"/>
        <w:rPr>
          <w:rFonts w:ascii="仿宋" w:hAnsi="仿宋" w:eastAsia="仿宋"/>
          <w:sz w:val="24"/>
        </w:rPr>
      </w:pPr>
      <w:r>
        <w:rPr>
          <w:rFonts w:ascii="仿宋" w:hAnsi="仿宋" w:eastAsia="仿宋"/>
          <w:sz w:val="24"/>
        </w:rPr>
        <w:t>9.1.3总价金额与按单价汇总金额不一致的，以单价汇总金额计算结果为准；</w:t>
      </w:r>
    </w:p>
    <w:p>
      <w:pPr>
        <w:pStyle w:val="6"/>
        <w:spacing w:line="360" w:lineRule="auto"/>
        <w:ind w:firstLine="482"/>
        <w:rPr>
          <w:rFonts w:ascii="仿宋" w:hAnsi="仿宋" w:eastAsia="仿宋"/>
          <w:sz w:val="24"/>
        </w:rPr>
      </w:pPr>
      <w:r>
        <w:rPr>
          <w:rFonts w:ascii="仿宋" w:hAnsi="仿宋" w:eastAsia="仿宋"/>
          <w:sz w:val="24"/>
        </w:rPr>
        <w:t>9.1.4当单价与数量的乘积与合价不一致时，以单价为准，除非评标小组认为单价金额小数点有明显错误的，此时应以总价为准，并修改单价；</w:t>
      </w:r>
    </w:p>
    <w:p>
      <w:pPr>
        <w:pStyle w:val="6"/>
        <w:spacing w:line="360" w:lineRule="auto"/>
        <w:ind w:firstLine="482"/>
        <w:rPr>
          <w:rFonts w:ascii="仿宋" w:hAnsi="仿宋" w:eastAsia="仿宋"/>
          <w:sz w:val="24"/>
        </w:rPr>
      </w:pPr>
      <w:r>
        <w:rPr>
          <w:rFonts w:ascii="仿宋" w:hAnsi="仿宋" w:eastAsia="仿宋"/>
          <w:sz w:val="24"/>
        </w:rPr>
        <w:t>9.1.5对不同文字文本投标文件的解释发生异义的，以中文文本为准。</w:t>
      </w:r>
    </w:p>
    <w:p>
      <w:pPr>
        <w:pStyle w:val="6"/>
        <w:spacing w:line="360" w:lineRule="auto"/>
        <w:ind w:firstLine="482"/>
        <w:rPr>
          <w:rFonts w:ascii="仿宋" w:hAnsi="仿宋" w:eastAsia="仿宋"/>
          <w:sz w:val="24"/>
        </w:rPr>
      </w:pPr>
      <w:r>
        <w:rPr>
          <w:rFonts w:ascii="仿宋" w:hAnsi="仿宋" w:eastAsia="仿宋"/>
          <w:sz w:val="24"/>
        </w:rPr>
        <w:t>9.2按上述修正错误的原则及方法调整或修正投标文件的投标报价，投标人同意后，调整后的投标报价对投标人起约束作用。如果投标人不接受修正后的报价，则其投标将被拒绝并且其投标担保也将被没收，并不影响评标工作。</w:t>
      </w:r>
    </w:p>
    <w:p>
      <w:pPr>
        <w:spacing w:line="360" w:lineRule="auto"/>
        <w:ind w:firstLine="472" w:firstLineChars="196"/>
        <w:rPr>
          <w:rFonts w:ascii="仿宋" w:hAnsi="仿宋" w:eastAsia="仿宋"/>
          <w:b/>
          <w:sz w:val="24"/>
        </w:rPr>
      </w:pPr>
      <w:r>
        <w:rPr>
          <w:rFonts w:ascii="仿宋" w:hAnsi="仿宋" w:eastAsia="仿宋"/>
          <w:b/>
          <w:sz w:val="24"/>
        </w:rPr>
        <w:t>10、投标文件的评标、比较和否决</w:t>
      </w:r>
    </w:p>
    <w:p>
      <w:pPr>
        <w:spacing w:line="360" w:lineRule="auto"/>
        <w:ind w:firstLine="480" w:firstLineChars="200"/>
        <w:rPr>
          <w:rFonts w:ascii="仿宋" w:hAnsi="仿宋" w:eastAsia="仿宋"/>
          <w:sz w:val="24"/>
        </w:rPr>
      </w:pPr>
      <w:r>
        <w:rPr>
          <w:rFonts w:ascii="仿宋" w:hAnsi="仿宋" w:eastAsia="仿宋"/>
          <w:sz w:val="24"/>
        </w:rPr>
        <w:t>10.1评标小组将按照本须知规定，仅对在实质上响应招标文件要求的投标文件进行评估和比较。</w:t>
      </w:r>
    </w:p>
    <w:p>
      <w:pPr>
        <w:spacing w:line="360" w:lineRule="auto"/>
        <w:ind w:firstLine="480" w:firstLineChars="200"/>
        <w:rPr>
          <w:rFonts w:ascii="仿宋" w:hAnsi="仿宋" w:eastAsia="仿宋"/>
          <w:sz w:val="24"/>
        </w:rPr>
      </w:pPr>
      <w:r>
        <w:rPr>
          <w:rFonts w:ascii="仿宋" w:hAnsi="仿宋" w:eastAsia="仿宋"/>
          <w:sz w:val="24"/>
        </w:rPr>
        <w:t>10.2在评标过程后，评标小组可以以书面形式要求投标人就投标文件中含义不明确的内容进行书面说明并提供相关材料。</w:t>
      </w:r>
    </w:p>
    <w:p>
      <w:pPr>
        <w:spacing w:line="360" w:lineRule="auto"/>
        <w:ind w:firstLine="480" w:firstLineChars="200"/>
        <w:rPr>
          <w:rFonts w:ascii="仿宋" w:hAnsi="仿宋" w:eastAsia="仿宋"/>
          <w:sz w:val="24"/>
        </w:rPr>
      </w:pPr>
      <w:r>
        <w:rPr>
          <w:rFonts w:ascii="仿宋" w:hAnsi="仿宋" w:eastAsia="仿宋"/>
          <w:sz w:val="24"/>
        </w:rPr>
        <w:t>10.3评标小组在作出任何一项无效标决定前，都应当严格遵循以下程序：</w:t>
      </w:r>
    </w:p>
    <w:p>
      <w:pPr>
        <w:spacing w:line="360" w:lineRule="auto"/>
        <w:ind w:firstLine="472" w:firstLineChars="196"/>
        <w:rPr>
          <w:rFonts w:ascii="仿宋" w:hAnsi="仿宋" w:eastAsia="仿宋"/>
          <w:b/>
          <w:sz w:val="24"/>
          <w:shd w:val="pct10" w:color="auto" w:fill="FFFFFF"/>
        </w:rPr>
      </w:pPr>
      <w:r>
        <w:rPr>
          <w:rFonts w:ascii="仿宋" w:hAnsi="仿宋" w:eastAsia="仿宋"/>
          <w:b/>
          <w:sz w:val="24"/>
          <w:shd w:val="pct10" w:color="auto" w:fill="FFFFFF"/>
        </w:rPr>
        <w:t>10.3.1要求当事投标人作相应的答辩；</w:t>
      </w:r>
    </w:p>
    <w:p>
      <w:pPr>
        <w:spacing w:line="360" w:lineRule="auto"/>
        <w:ind w:firstLine="472" w:firstLineChars="196"/>
        <w:rPr>
          <w:rFonts w:ascii="仿宋" w:hAnsi="仿宋" w:eastAsia="仿宋"/>
          <w:b/>
          <w:sz w:val="24"/>
          <w:shd w:val="pct10" w:color="auto" w:fill="FFFFFF"/>
        </w:rPr>
      </w:pPr>
      <w:r>
        <w:rPr>
          <w:rFonts w:ascii="仿宋" w:hAnsi="仿宋" w:eastAsia="仿宋"/>
          <w:b/>
          <w:sz w:val="24"/>
          <w:shd w:val="pct10" w:color="auto" w:fill="FFFFFF"/>
        </w:rPr>
        <w:t>10.3.2将答辩记录送当事投标人法定代表人或其授权委托的全权代表签字确认；</w:t>
      </w:r>
    </w:p>
    <w:p>
      <w:pPr>
        <w:spacing w:line="360" w:lineRule="auto"/>
        <w:ind w:firstLine="472" w:firstLineChars="196"/>
        <w:rPr>
          <w:rFonts w:ascii="仿宋" w:hAnsi="仿宋" w:eastAsia="仿宋"/>
          <w:b/>
          <w:sz w:val="24"/>
          <w:shd w:val="pct10" w:color="auto" w:fill="FFFFFF"/>
        </w:rPr>
      </w:pPr>
      <w:r>
        <w:rPr>
          <w:rFonts w:ascii="仿宋" w:hAnsi="仿宋" w:eastAsia="仿宋"/>
          <w:b/>
          <w:sz w:val="24"/>
          <w:shd w:val="pct10" w:color="auto" w:fill="FFFFFF"/>
        </w:rPr>
        <w:t>10.3.3在充分讨论的基础上集体表决；</w:t>
      </w:r>
    </w:p>
    <w:p>
      <w:pPr>
        <w:spacing w:line="360" w:lineRule="auto"/>
        <w:ind w:firstLine="472" w:firstLineChars="196"/>
        <w:rPr>
          <w:rFonts w:ascii="仿宋" w:hAnsi="仿宋" w:eastAsia="仿宋"/>
          <w:b/>
          <w:sz w:val="24"/>
        </w:rPr>
      </w:pPr>
      <w:r>
        <w:rPr>
          <w:rFonts w:ascii="仿宋" w:hAnsi="仿宋" w:eastAsia="仿宋"/>
          <w:b/>
          <w:sz w:val="24"/>
          <w:shd w:val="pct10" w:color="auto" w:fill="FFFFFF"/>
        </w:rPr>
        <w:t>10.3.4若表决通过无效标决定，告知当事投标人，并在评标报告中详细载明废标理由、依据、答辩的情况和集体表决的情况（同意废标和不同意废标的评标小组成员均应当注明）。</w:t>
      </w:r>
    </w:p>
    <w:p>
      <w:pPr>
        <w:pStyle w:val="6"/>
        <w:spacing w:line="360" w:lineRule="auto"/>
        <w:ind w:firstLine="480" w:firstLineChars="200"/>
        <w:rPr>
          <w:rFonts w:ascii="仿宋" w:hAnsi="仿宋" w:eastAsia="仿宋"/>
          <w:sz w:val="24"/>
        </w:rPr>
      </w:pPr>
      <w:r>
        <w:rPr>
          <w:rFonts w:ascii="仿宋" w:hAnsi="仿宋" w:eastAsia="仿宋"/>
          <w:sz w:val="24"/>
        </w:rPr>
        <w:t>10.4评标小组经评标，认为所有投标都不符合招标文件要求时，可以否决所有投标。所有投标被否决后，采购人应当依法重新招标。</w:t>
      </w:r>
    </w:p>
    <w:p>
      <w:pPr>
        <w:pStyle w:val="6"/>
        <w:spacing w:line="360" w:lineRule="auto"/>
        <w:ind w:firstLine="482"/>
        <w:rPr>
          <w:rFonts w:ascii="仿宋" w:hAnsi="仿宋" w:eastAsia="仿宋"/>
          <w:b/>
          <w:spacing w:val="-4"/>
          <w:sz w:val="24"/>
        </w:rPr>
      </w:pPr>
      <w:r>
        <w:rPr>
          <w:rFonts w:ascii="仿宋" w:hAnsi="仿宋" w:eastAsia="仿宋"/>
          <w:b/>
          <w:spacing w:val="-4"/>
          <w:sz w:val="24"/>
        </w:rPr>
        <w:t>11、评标办法</w:t>
      </w:r>
    </w:p>
    <w:p>
      <w:pPr>
        <w:spacing w:line="360" w:lineRule="auto"/>
        <w:ind w:firstLine="482" w:firstLineChars="200"/>
        <w:rPr>
          <w:rFonts w:ascii="仿宋" w:hAnsi="仿宋" w:eastAsia="仿宋"/>
          <w:b/>
          <w:color w:val="FF0000"/>
          <w:sz w:val="24"/>
        </w:rPr>
      </w:pPr>
      <w:r>
        <w:rPr>
          <w:rFonts w:ascii="仿宋" w:hAnsi="仿宋" w:eastAsia="仿宋"/>
          <w:b/>
          <w:color w:val="FF0000"/>
          <w:sz w:val="24"/>
        </w:rPr>
        <w:t>11.1本项目</w:t>
      </w:r>
      <w:r>
        <w:rPr>
          <w:rFonts w:hint="eastAsia" w:ascii="仿宋" w:hAnsi="仿宋" w:eastAsia="仿宋"/>
          <w:b/>
          <w:color w:val="FF0000"/>
          <w:sz w:val="24"/>
        </w:rPr>
        <w:t>最低价评标</w:t>
      </w:r>
      <w:r>
        <w:rPr>
          <w:rFonts w:ascii="仿宋" w:hAnsi="仿宋" w:eastAsia="仿宋"/>
          <w:b/>
          <w:color w:val="FF0000"/>
          <w:sz w:val="24"/>
        </w:rPr>
        <w:t>法。</w:t>
      </w:r>
    </w:p>
    <w:p>
      <w:pPr>
        <w:spacing w:line="360" w:lineRule="auto"/>
        <w:ind w:firstLine="472" w:firstLineChars="196"/>
        <w:rPr>
          <w:rFonts w:ascii="仿宋" w:hAnsi="仿宋" w:eastAsia="仿宋"/>
          <w:b/>
          <w:sz w:val="24"/>
        </w:rPr>
      </w:pPr>
      <w:r>
        <w:rPr>
          <w:rFonts w:ascii="仿宋" w:hAnsi="仿宋" w:eastAsia="仿宋"/>
          <w:b/>
          <w:sz w:val="24"/>
        </w:rPr>
        <w:t>12、决标</w:t>
      </w:r>
    </w:p>
    <w:p>
      <w:pPr>
        <w:spacing w:line="360" w:lineRule="auto"/>
        <w:ind w:firstLine="573"/>
        <w:rPr>
          <w:rFonts w:ascii="仿宋" w:hAnsi="仿宋" w:eastAsia="仿宋"/>
          <w:sz w:val="24"/>
        </w:rPr>
      </w:pPr>
      <w:r>
        <w:rPr>
          <w:rFonts w:ascii="仿宋" w:hAnsi="仿宋" w:eastAsia="仿宋"/>
          <w:sz w:val="24"/>
        </w:rPr>
        <w:t>评标小组依据本招标文件规定的评标标准和方法，对投标文件进行评标和比较，向采购人提出书面评标报告，并直接确定中标候选人。</w:t>
      </w:r>
      <w:bookmarkStart w:id="14" w:name="_Toc274303254"/>
      <w:bookmarkStart w:id="15" w:name="_Toc362250706"/>
      <w:bookmarkStart w:id="16" w:name="_Toc226973003"/>
      <w:bookmarkStart w:id="17" w:name="_Toc261519848"/>
      <w:bookmarkStart w:id="18" w:name="_Toc263090376"/>
    </w:p>
    <w:p>
      <w:pPr>
        <w:spacing w:line="360" w:lineRule="auto"/>
        <w:rPr>
          <w:rFonts w:ascii="仿宋" w:hAnsi="仿宋" w:eastAsia="仿宋"/>
          <w:sz w:val="24"/>
        </w:rPr>
      </w:pPr>
      <w:r>
        <w:rPr>
          <w:rFonts w:ascii="仿宋" w:hAnsi="仿宋" w:eastAsia="仿宋"/>
          <w:sz w:val="24"/>
        </w:rPr>
        <w:t>三、定标</w:t>
      </w:r>
      <w:bookmarkEnd w:id="14"/>
      <w:bookmarkEnd w:id="15"/>
      <w:bookmarkEnd w:id="16"/>
      <w:bookmarkEnd w:id="17"/>
      <w:bookmarkEnd w:id="18"/>
    </w:p>
    <w:p>
      <w:pPr>
        <w:spacing w:line="360" w:lineRule="auto"/>
        <w:ind w:firstLine="482" w:firstLineChars="200"/>
        <w:rPr>
          <w:rFonts w:ascii="仿宋" w:hAnsi="仿宋" w:eastAsia="仿宋"/>
          <w:b/>
          <w:bCs/>
          <w:sz w:val="24"/>
        </w:rPr>
      </w:pPr>
      <w:r>
        <w:rPr>
          <w:rFonts w:ascii="仿宋" w:hAnsi="仿宋" w:eastAsia="仿宋"/>
          <w:b/>
          <w:kern w:val="0"/>
          <w:sz w:val="24"/>
        </w:rPr>
        <w:t>13、</w:t>
      </w:r>
      <w:r>
        <w:rPr>
          <w:rFonts w:ascii="仿宋" w:hAnsi="仿宋" w:eastAsia="仿宋"/>
          <w:b/>
          <w:bCs/>
          <w:sz w:val="24"/>
        </w:rPr>
        <w:t>中标通知</w:t>
      </w:r>
    </w:p>
    <w:p>
      <w:pPr>
        <w:pStyle w:val="12"/>
        <w:spacing w:after="0" w:line="360" w:lineRule="auto"/>
        <w:ind w:left="0" w:leftChars="0" w:firstLine="480" w:firstLineChars="200"/>
        <w:rPr>
          <w:rFonts w:ascii="仿宋" w:hAnsi="仿宋" w:eastAsia="仿宋"/>
          <w:color w:val="FF0000"/>
          <w:sz w:val="24"/>
          <w:szCs w:val="24"/>
        </w:rPr>
      </w:pPr>
      <w:r>
        <w:rPr>
          <w:rFonts w:ascii="仿宋" w:hAnsi="仿宋" w:eastAsia="仿宋"/>
          <w:sz w:val="24"/>
          <w:szCs w:val="24"/>
        </w:rPr>
        <w:t>13.1评标结束后，评标结果公示</w:t>
      </w:r>
      <w:r>
        <w:rPr>
          <w:rFonts w:hint="eastAsia" w:ascii="仿宋" w:hAnsi="仿宋" w:eastAsia="仿宋"/>
          <w:sz w:val="24"/>
          <w:szCs w:val="24"/>
          <w:u w:val="single"/>
        </w:rPr>
        <w:t>1</w:t>
      </w:r>
      <w:r>
        <w:rPr>
          <w:rFonts w:ascii="仿宋" w:hAnsi="仿宋" w:eastAsia="仿宋"/>
          <w:sz w:val="24"/>
          <w:szCs w:val="24"/>
        </w:rPr>
        <w:t>个工作日，发布评标结果公示的媒体为</w:t>
      </w:r>
      <w:r>
        <w:rPr>
          <w:rFonts w:ascii="仿宋" w:hAnsi="仿宋" w:eastAsia="仿宋"/>
          <w:color w:val="FF0000"/>
          <w:sz w:val="24"/>
          <w:szCs w:val="24"/>
        </w:rPr>
        <w:t>：</w:t>
      </w:r>
      <w:r>
        <w:rPr>
          <w:rFonts w:hint="eastAsia" w:ascii="仿宋" w:hAnsi="仿宋" w:eastAsia="仿宋"/>
          <w:color w:val="FF0000"/>
          <w:sz w:val="24"/>
          <w:szCs w:val="24"/>
        </w:rPr>
        <w:t>义乌市妇幼保健院官网。</w:t>
      </w:r>
    </w:p>
    <w:p>
      <w:pPr>
        <w:spacing w:line="360" w:lineRule="auto"/>
        <w:ind w:firstLine="480" w:firstLineChars="200"/>
        <w:rPr>
          <w:rFonts w:ascii="仿宋" w:hAnsi="仿宋" w:eastAsia="仿宋"/>
          <w:spacing w:val="-4"/>
          <w:sz w:val="24"/>
        </w:rPr>
      </w:pPr>
      <w:r>
        <w:rPr>
          <w:rFonts w:ascii="仿宋" w:hAnsi="仿宋" w:eastAsia="仿宋"/>
          <w:sz w:val="24"/>
        </w:rPr>
        <w:t>13.2公示期内，如无有效异议，公示期结束</w:t>
      </w:r>
      <w:r>
        <w:rPr>
          <w:rFonts w:hint="eastAsia" w:ascii="仿宋" w:hAnsi="仿宋" w:eastAsia="仿宋"/>
          <w:sz w:val="24"/>
        </w:rPr>
        <w:t>。</w:t>
      </w:r>
      <w:r>
        <w:rPr>
          <w:rFonts w:ascii="仿宋" w:hAnsi="仿宋" w:eastAsia="仿宋"/>
          <w:spacing w:val="-4"/>
          <w:sz w:val="24"/>
        </w:rPr>
        <w:t xml:space="preserve"> </w:t>
      </w:r>
    </w:p>
    <w:p>
      <w:pPr>
        <w:pStyle w:val="6"/>
        <w:tabs>
          <w:tab w:val="left" w:pos="900"/>
        </w:tabs>
        <w:spacing w:line="360" w:lineRule="auto"/>
        <w:ind w:firstLine="482" w:firstLineChars="200"/>
        <w:rPr>
          <w:rFonts w:ascii="仿宋" w:hAnsi="仿宋" w:eastAsia="仿宋"/>
          <w:b/>
          <w:sz w:val="24"/>
        </w:rPr>
      </w:pPr>
      <w:r>
        <w:rPr>
          <w:rFonts w:ascii="仿宋" w:hAnsi="仿宋" w:eastAsia="仿宋"/>
          <w:b/>
          <w:sz w:val="24"/>
        </w:rPr>
        <w:t>14、合同签订</w:t>
      </w:r>
    </w:p>
    <w:p>
      <w:pPr>
        <w:spacing w:line="360" w:lineRule="auto"/>
        <w:ind w:firstLine="480" w:firstLineChars="200"/>
        <w:rPr>
          <w:rFonts w:ascii="仿宋" w:hAnsi="仿宋" w:eastAsia="仿宋"/>
          <w:sz w:val="24"/>
        </w:rPr>
      </w:pPr>
      <w:r>
        <w:rPr>
          <w:rFonts w:ascii="仿宋" w:hAnsi="仿宋" w:eastAsia="仿宋"/>
          <w:sz w:val="24"/>
        </w:rPr>
        <w:t>14.1中标人应在</w:t>
      </w:r>
      <w:r>
        <w:rPr>
          <w:rFonts w:hint="eastAsia" w:ascii="仿宋" w:hAnsi="仿宋" w:eastAsia="仿宋"/>
          <w:sz w:val="24"/>
        </w:rPr>
        <w:t>公示期结束后三十日内到采购人处</w:t>
      </w:r>
      <w:r>
        <w:rPr>
          <w:rFonts w:ascii="仿宋" w:hAnsi="仿宋" w:eastAsia="仿宋"/>
          <w:sz w:val="24"/>
        </w:rPr>
        <w:t>签订合同。</w:t>
      </w:r>
    </w:p>
    <w:p>
      <w:pPr>
        <w:spacing w:line="360" w:lineRule="auto"/>
        <w:ind w:firstLine="480" w:firstLineChars="200"/>
        <w:rPr>
          <w:rFonts w:ascii="仿宋" w:hAnsi="仿宋" w:eastAsia="仿宋"/>
          <w:sz w:val="24"/>
        </w:rPr>
      </w:pPr>
      <w:r>
        <w:rPr>
          <w:rFonts w:ascii="仿宋" w:hAnsi="仿宋" w:eastAsia="仿宋"/>
          <w:sz w:val="24"/>
        </w:rPr>
        <w:t>14.2招标文件、中标人的投标文件、评标过程中投标人在询标时作出的承诺及其澄清文件等，均为签订合同的依据。</w:t>
      </w:r>
    </w:p>
    <w:p>
      <w:pPr>
        <w:spacing w:line="360" w:lineRule="auto"/>
        <w:ind w:firstLine="480" w:firstLineChars="200"/>
        <w:rPr>
          <w:rFonts w:ascii="仿宋" w:hAnsi="仿宋" w:eastAsia="仿宋"/>
          <w:kern w:val="0"/>
          <w:sz w:val="24"/>
        </w:rPr>
      </w:pPr>
      <w:r>
        <w:rPr>
          <w:rFonts w:ascii="仿宋" w:hAnsi="仿宋" w:eastAsia="仿宋"/>
          <w:sz w:val="24"/>
        </w:rPr>
        <w:t>14.3中标人不遵守招标文件和投标文件的要约及承诺而擅自修改报价，或在接到《中标通知书》后借故拖延、拒签合同而造成超过规定时间的取消该投标人的中标资格。</w:t>
      </w:r>
      <w:r>
        <w:rPr>
          <w:rFonts w:ascii="仿宋" w:hAnsi="仿宋" w:eastAsia="仿宋"/>
          <w:kern w:val="0"/>
          <w:sz w:val="24"/>
        </w:rPr>
        <w:t xml:space="preserve"> </w:t>
      </w:r>
      <w:r>
        <w:rPr>
          <w:rFonts w:ascii="仿宋" w:hAnsi="仿宋" w:eastAsia="仿宋"/>
          <w:color w:val="FF0000"/>
          <w:sz w:val="24"/>
        </w:rPr>
        <w:t>在此情况下，采购人可选择与</w:t>
      </w:r>
      <w:r>
        <w:rPr>
          <w:rFonts w:hint="eastAsia" w:ascii="仿宋" w:hAnsi="仿宋" w:eastAsia="仿宋"/>
          <w:color w:val="FF0000"/>
          <w:sz w:val="24"/>
        </w:rPr>
        <w:t>报价第二低的</w:t>
      </w:r>
      <w:r>
        <w:rPr>
          <w:rFonts w:ascii="仿宋" w:hAnsi="仿宋" w:eastAsia="仿宋"/>
          <w:color w:val="FF0000"/>
          <w:sz w:val="24"/>
        </w:rPr>
        <w:t>候选人签约或重新组织招投标。</w:t>
      </w:r>
    </w:p>
    <w:p>
      <w:pPr>
        <w:spacing w:line="360" w:lineRule="auto"/>
        <w:ind w:firstLine="480" w:firstLineChars="200"/>
        <w:rPr>
          <w:rFonts w:ascii="仿宋" w:hAnsi="仿宋" w:eastAsia="仿宋"/>
          <w:sz w:val="24"/>
        </w:rPr>
      </w:pPr>
      <w:r>
        <w:rPr>
          <w:rFonts w:ascii="仿宋" w:hAnsi="仿宋" w:eastAsia="仿宋"/>
          <w:sz w:val="24"/>
        </w:rPr>
        <w:t>14.</w:t>
      </w:r>
      <w:r>
        <w:rPr>
          <w:rFonts w:hint="eastAsia" w:ascii="仿宋" w:hAnsi="仿宋" w:eastAsia="仿宋"/>
          <w:sz w:val="24"/>
        </w:rPr>
        <w:t>4</w:t>
      </w:r>
      <w:r>
        <w:rPr>
          <w:rFonts w:ascii="仿宋" w:hAnsi="仿宋" w:eastAsia="仿宋"/>
          <w:sz w:val="24"/>
        </w:rPr>
        <w:t>采购人变更数量的权利</w:t>
      </w:r>
    </w:p>
    <w:p>
      <w:pPr>
        <w:spacing w:line="360" w:lineRule="auto"/>
        <w:ind w:firstLine="480" w:firstLineChars="200"/>
        <w:jc w:val="left"/>
        <w:rPr>
          <w:rFonts w:ascii="仿宋" w:hAnsi="仿宋" w:eastAsia="仿宋"/>
          <w:b/>
          <w:bCs/>
          <w:sz w:val="36"/>
        </w:rPr>
      </w:pPr>
      <w:r>
        <w:rPr>
          <w:rFonts w:ascii="仿宋" w:hAnsi="仿宋" w:eastAsia="仿宋"/>
          <w:sz w:val="24"/>
        </w:rPr>
        <w:t>采购人在授予合同时有权对“技术要求及招标范围”中规定的服务予以增加或减少，但必须符合《中华人民共和国政府采购法》及义乌市政府采购的相关规定。</w:t>
      </w:r>
    </w:p>
    <w:p>
      <w:pPr>
        <w:pStyle w:val="3"/>
        <w:spacing w:before="0" w:after="0" w:line="360" w:lineRule="auto"/>
        <w:jc w:val="center"/>
        <w:rPr>
          <w:rFonts w:ascii="仿宋" w:hAnsi="仿宋" w:eastAsia="仿宋"/>
          <w:b w:val="0"/>
          <w:sz w:val="24"/>
          <w:szCs w:val="24"/>
        </w:rPr>
      </w:pPr>
      <w:r>
        <w:rPr>
          <w:rFonts w:ascii="仿宋" w:hAnsi="仿宋" w:eastAsia="仿宋"/>
          <w:sz w:val="36"/>
        </w:rPr>
        <w:br w:type="page"/>
      </w:r>
      <w:r>
        <w:rPr>
          <w:rFonts w:ascii="仿宋" w:hAnsi="仿宋" w:eastAsia="仿宋"/>
          <w:sz w:val="36"/>
        </w:rPr>
        <w:t>第</w:t>
      </w:r>
      <w:r>
        <w:rPr>
          <w:rFonts w:hint="eastAsia" w:ascii="仿宋" w:hAnsi="仿宋" w:eastAsia="仿宋"/>
          <w:sz w:val="36"/>
        </w:rPr>
        <w:t>七</w:t>
      </w:r>
      <w:r>
        <w:rPr>
          <w:rFonts w:ascii="仿宋" w:hAnsi="仿宋" w:eastAsia="仿宋"/>
          <w:sz w:val="36"/>
        </w:rPr>
        <w:t>章  投标文件的有效性</w:t>
      </w:r>
      <w:bookmarkEnd w:id="13"/>
    </w:p>
    <w:p>
      <w:pPr>
        <w:pStyle w:val="6"/>
        <w:spacing w:line="360" w:lineRule="auto"/>
        <w:ind w:firstLine="472" w:firstLineChars="196"/>
        <w:rPr>
          <w:rFonts w:ascii="仿宋" w:hAnsi="仿宋" w:eastAsia="仿宋"/>
          <w:b/>
          <w:sz w:val="24"/>
        </w:rPr>
      </w:pPr>
      <w:r>
        <w:rPr>
          <w:rFonts w:ascii="仿宋" w:hAnsi="仿宋" w:eastAsia="仿宋"/>
          <w:b/>
          <w:sz w:val="24"/>
        </w:rPr>
        <w:t>1、投标文件有下列情形之一的，采购人将不予受理：</w:t>
      </w:r>
    </w:p>
    <w:p>
      <w:pPr>
        <w:pStyle w:val="6"/>
        <w:spacing w:line="360" w:lineRule="auto"/>
        <w:ind w:firstLine="480" w:firstLineChars="200"/>
        <w:rPr>
          <w:rFonts w:ascii="仿宋" w:hAnsi="仿宋" w:eastAsia="仿宋"/>
          <w:sz w:val="24"/>
        </w:rPr>
      </w:pPr>
      <w:r>
        <w:rPr>
          <w:rFonts w:ascii="仿宋" w:hAnsi="仿宋" w:eastAsia="仿宋"/>
          <w:sz w:val="24"/>
        </w:rPr>
        <w:t>1.1逾期送达的或未送达指定地点的；</w:t>
      </w:r>
    </w:p>
    <w:p>
      <w:pPr>
        <w:spacing w:line="360" w:lineRule="auto"/>
        <w:ind w:firstLine="480" w:firstLineChars="200"/>
        <w:rPr>
          <w:rFonts w:ascii="仿宋" w:hAnsi="仿宋" w:eastAsia="仿宋"/>
          <w:sz w:val="24"/>
        </w:rPr>
      </w:pPr>
      <w:r>
        <w:rPr>
          <w:rFonts w:ascii="仿宋" w:hAnsi="仿宋" w:eastAsia="仿宋"/>
          <w:sz w:val="24"/>
        </w:rPr>
        <w:t>1.2投标文件未按规定密封的；</w:t>
      </w:r>
    </w:p>
    <w:p>
      <w:pPr>
        <w:spacing w:line="360" w:lineRule="auto"/>
        <w:ind w:firstLine="482" w:firstLineChars="200"/>
        <w:rPr>
          <w:rFonts w:ascii="仿宋" w:hAnsi="仿宋" w:eastAsia="仿宋"/>
          <w:b/>
          <w:sz w:val="24"/>
          <w:shd w:val="pct10" w:color="auto" w:fill="FFFFFF"/>
        </w:rPr>
      </w:pPr>
      <w:r>
        <w:rPr>
          <w:rFonts w:ascii="仿宋" w:hAnsi="仿宋" w:eastAsia="仿宋"/>
          <w:b/>
          <w:sz w:val="24"/>
        </w:rPr>
        <w:t>2、采购人按照招标文件要求在开标现场对开标时间截止前送达的投标文件进行开标审查，有下列情形之一的应在提交评标小组作废标处理，均不列入商务标评标。</w:t>
      </w:r>
    </w:p>
    <w:p>
      <w:pPr>
        <w:spacing w:line="360" w:lineRule="auto"/>
        <w:ind w:firstLine="480" w:firstLineChars="200"/>
        <w:rPr>
          <w:rFonts w:ascii="仿宋" w:hAnsi="仿宋" w:eastAsia="仿宋"/>
          <w:sz w:val="24"/>
        </w:rPr>
      </w:pPr>
      <w:r>
        <w:rPr>
          <w:rFonts w:ascii="仿宋" w:hAnsi="仿宋" w:eastAsia="仿宋"/>
          <w:sz w:val="24"/>
        </w:rPr>
        <w:t>2.1投标文件包封不符合招标文件要求；</w:t>
      </w:r>
    </w:p>
    <w:p>
      <w:pPr>
        <w:spacing w:line="360" w:lineRule="auto"/>
        <w:ind w:firstLine="480" w:firstLineChars="200"/>
        <w:rPr>
          <w:rFonts w:ascii="仿宋" w:hAnsi="仿宋" w:eastAsia="仿宋"/>
          <w:sz w:val="24"/>
        </w:rPr>
      </w:pPr>
      <w:r>
        <w:rPr>
          <w:rFonts w:ascii="仿宋" w:hAnsi="仿宋" w:eastAsia="仿宋"/>
          <w:sz w:val="24"/>
        </w:rPr>
        <w:t>2.2投标报价高于预算价或最高限价的；</w:t>
      </w:r>
    </w:p>
    <w:p>
      <w:pPr>
        <w:spacing w:line="360" w:lineRule="auto"/>
        <w:ind w:firstLine="480" w:firstLineChars="200"/>
        <w:rPr>
          <w:rFonts w:ascii="仿宋" w:hAnsi="仿宋" w:eastAsia="仿宋"/>
          <w:sz w:val="24"/>
        </w:rPr>
      </w:pPr>
      <w:r>
        <w:rPr>
          <w:rFonts w:ascii="仿宋" w:hAnsi="仿宋" w:eastAsia="仿宋"/>
          <w:sz w:val="24"/>
        </w:rPr>
        <w:t>2.3报价关键字迹模糊，无法辩认的；</w:t>
      </w:r>
    </w:p>
    <w:p>
      <w:pPr>
        <w:spacing w:line="360" w:lineRule="auto"/>
        <w:ind w:firstLine="480" w:firstLineChars="200"/>
        <w:rPr>
          <w:rFonts w:ascii="仿宋" w:hAnsi="仿宋" w:eastAsia="仿宋"/>
          <w:sz w:val="24"/>
        </w:rPr>
      </w:pPr>
      <w:r>
        <w:rPr>
          <w:rFonts w:ascii="仿宋" w:hAnsi="仿宋" w:eastAsia="仿宋"/>
          <w:sz w:val="24"/>
        </w:rPr>
        <w:t>2.4一份投标书中出现两个或多个报价，且未在投标书中声明哪个有效的；</w:t>
      </w:r>
    </w:p>
    <w:p>
      <w:pPr>
        <w:spacing w:line="360" w:lineRule="auto"/>
        <w:ind w:firstLine="482" w:firstLineChars="200"/>
        <w:rPr>
          <w:rFonts w:ascii="仿宋" w:hAnsi="仿宋" w:eastAsia="仿宋"/>
          <w:b/>
          <w:sz w:val="24"/>
        </w:rPr>
      </w:pPr>
      <w:r>
        <w:rPr>
          <w:rFonts w:ascii="仿宋" w:hAnsi="仿宋" w:eastAsia="仿宋"/>
          <w:b/>
          <w:sz w:val="24"/>
        </w:rPr>
        <w:t>3、投标文件出现下列情形之一的，由评标小组初审后按无效投标文件处理：</w:t>
      </w:r>
    </w:p>
    <w:p>
      <w:pPr>
        <w:spacing w:line="360" w:lineRule="auto"/>
        <w:ind w:firstLine="480" w:firstLineChars="200"/>
        <w:rPr>
          <w:rFonts w:ascii="仿宋" w:hAnsi="仿宋" w:eastAsia="仿宋"/>
          <w:sz w:val="24"/>
        </w:rPr>
      </w:pPr>
      <w:r>
        <w:rPr>
          <w:rFonts w:ascii="仿宋" w:hAnsi="仿宋" w:eastAsia="仿宋"/>
          <w:sz w:val="24"/>
        </w:rPr>
        <w:t>3.1.投标文件未按招标文件要求加盖单位公章；或无法定代表人或法定代表人授权的全权代表签字或盖章的；或有授权的全权代表签字或盖章但未提交“授权委托书”原件的；或授权委托书无法定代表人签字或盖章的；或授权委托书未加盖单位公章的；</w:t>
      </w:r>
    </w:p>
    <w:p>
      <w:pPr>
        <w:spacing w:line="360" w:lineRule="auto"/>
        <w:ind w:firstLine="480" w:firstLineChars="200"/>
        <w:rPr>
          <w:rFonts w:ascii="仿宋" w:hAnsi="仿宋" w:eastAsia="仿宋"/>
          <w:kern w:val="0"/>
          <w:sz w:val="24"/>
        </w:rPr>
      </w:pPr>
      <w:r>
        <w:rPr>
          <w:rFonts w:ascii="仿宋" w:hAnsi="仿宋" w:eastAsia="仿宋"/>
          <w:sz w:val="24"/>
        </w:rPr>
        <w:t>3.2</w:t>
      </w:r>
      <w:r>
        <w:rPr>
          <w:rFonts w:ascii="仿宋" w:hAnsi="仿宋" w:eastAsia="仿宋"/>
          <w:kern w:val="0"/>
          <w:sz w:val="24"/>
        </w:rPr>
        <w:t>未按招标文件规定提供相关文件，如资格说明、身份申明等；超出经营范围投标的；</w:t>
      </w:r>
    </w:p>
    <w:p>
      <w:pPr>
        <w:spacing w:line="360" w:lineRule="auto"/>
        <w:ind w:firstLine="480" w:firstLineChars="200"/>
        <w:rPr>
          <w:rFonts w:ascii="仿宋" w:hAnsi="仿宋" w:eastAsia="仿宋"/>
          <w:sz w:val="24"/>
        </w:rPr>
      </w:pPr>
      <w:r>
        <w:rPr>
          <w:rFonts w:hint="eastAsia" w:ascii="仿宋" w:hAnsi="仿宋" w:eastAsia="仿宋"/>
          <w:sz w:val="24"/>
        </w:rPr>
        <w:t>3.3</w:t>
      </w:r>
      <w:r>
        <w:rPr>
          <w:rFonts w:ascii="仿宋" w:hAnsi="仿宋" w:eastAsia="仿宋"/>
          <w:sz w:val="24"/>
        </w:rPr>
        <w:t>投标方的所投产品的数量不符合招标文件规定的；</w:t>
      </w:r>
    </w:p>
    <w:p>
      <w:pPr>
        <w:spacing w:line="360" w:lineRule="auto"/>
        <w:ind w:firstLine="480" w:firstLineChars="200"/>
        <w:rPr>
          <w:rFonts w:ascii="仿宋" w:hAnsi="仿宋" w:eastAsia="仿宋"/>
          <w:sz w:val="24"/>
        </w:rPr>
      </w:pPr>
      <w:r>
        <w:rPr>
          <w:rFonts w:ascii="仿宋" w:hAnsi="仿宋" w:eastAsia="仿宋"/>
          <w:sz w:val="24"/>
        </w:rPr>
        <w:t>3.4投标函中的投标报价与报价一览表中的合计金额不一致的；</w:t>
      </w:r>
    </w:p>
    <w:p>
      <w:pPr>
        <w:spacing w:line="360" w:lineRule="auto"/>
        <w:ind w:firstLine="480" w:firstLineChars="200"/>
        <w:rPr>
          <w:rFonts w:ascii="仿宋" w:hAnsi="仿宋" w:eastAsia="仿宋"/>
          <w:sz w:val="24"/>
        </w:rPr>
      </w:pPr>
      <w:r>
        <w:rPr>
          <w:rFonts w:ascii="仿宋" w:hAnsi="仿宋" w:eastAsia="仿宋"/>
          <w:sz w:val="24"/>
        </w:rPr>
        <w:t>3.5如评标委员会一致认为最低投标报价或某些分项明显不合理，有降低质量、不能诚信履约的可能时，评标委员会有权通知投标方限期进行解释。如投标人未在规定期限内做出解释，或所作解释不合理，经评标委员会取得一致意见后，可列为异常报价，确定该投标为无效标。</w:t>
      </w:r>
    </w:p>
    <w:p>
      <w:pPr>
        <w:spacing w:line="360" w:lineRule="auto"/>
        <w:ind w:firstLine="480" w:firstLineChars="200"/>
        <w:rPr>
          <w:rFonts w:ascii="仿宋" w:hAnsi="仿宋" w:eastAsia="仿宋"/>
          <w:sz w:val="24"/>
        </w:rPr>
      </w:pPr>
      <w:r>
        <w:rPr>
          <w:rFonts w:ascii="仿宋" w:hAnsi="仿宋" w:eastAsia="仿宋"/>
          <w:sz w:val="24"/>
        </w:rPr>
        <w:t>3.6</w:t>
      </w:r>
      <w:r>
        <w:rPr>
          <w:rFonts w:ascii="仿宋" w:hAnsi="仿宋" w:eastAsia="仿宋"/>
          <w:kern w:val="0"/>
          <w:sz w:val="24"/>
        </w:rPr>
        <w:t>投标文件不符合招标文件规定，未按规定格式填写的；或投标文件内容不全或关键字迹模糊、无法辨认的；或投标文件内容自相矛盾的；</w:t>
      </w:r>
    </w:p>
    <w:p>
      <w:pPr>
        <w:spacing w:line="360" w:lineRule="auto"/>
        <w:ind w:firstLine="480" w:firstLineChars="200"/>
        <w:rPr>
          <w:rFonts w:ascii="仿宋" w:hAnsi="仿宋" w:eastAsia="仿宋"/>
          <w:sz w:val="24"/>
        </w:rPr>
      </w:pPr>
      <w:r>
        <w:rPr>
          <w:rFonts w:ascii="仿宋" w:hAnsi="仿宋" w:eastAsia="仿宋"/>
          <w:sz w:val="24"/>
        </w:rPr>
        <w:t>3. 7投标人递交两份或多份内容不同的投标文件，或在同一份投标文件中对同一招标项目报有两个或多个报价，且未声明哪一个有效，但按招标文件规定提交备选投标方案的除外；</w:t>
      </w:r>
    </w:p>
    <w:p>
      <w:pPr>
        <w:spacing w:line="360" w:lineRule="auto"/>
        <w:ind w:firstLine="480" w:firstLineChars="200"/>
        <w:rPr>
          <w:rFonts w:ascii="仿宋" w:hAnsi="仿宋" w:eastAsia="仿宋"/>
          <w:kern w:val="0"/>
          <w:sz w:val="24"/>
        </w:rPr>
      </w:pPr>
      <w:r>
        <w:rPr>
          <w:rFonts w:ascii="仿宋" w:hAnsi="仿宋" w:eastAsia="仿宋"/>
          <w:kern w:val="0"/>
          <w:sz w:val="24"/>
        </w:rPr>
        <w:t>3.8借用或冒用他人名义或证件、涂改文件、伪造或编造投标文件的；</w:t>
      </w:r>
    </w:p>
    <w:p>
      <w:pPr>
        <w:spacing w:line="360" w:lineRule="auto"/>
        <w:ind w:firstLine="480" w:firstLineChars="200"/>
        <w:rPr>
          <w:rFonts w:ascii="仿宋" w:hAnsi="仿宋" w:eastAsia="仿宋"/>
          <w:kern w:val="0"/>
          <w:sz w:val="24"/>
        </w:rPr>
      </w:pPr>
      <w:r>
        <w:rPr>
          <w:rFonts w:ascii="仿宋" w:hAnsi="仿宋" w:eastAsia="仿宋"/>
          <w:kern w:val="0"/>
          <w:sz w:val="24"/>
        </w:rPr>
        <w:t>3.9采用不正当手段妨碍排挤其他投标人，扰乱招投标市场、破坏公平竞争；</w:t>
      </w:r>
    </w:p>
    <w:p>
      <w:pPr>
        <w:spacing w:line="360" w:lineRule="auto"/>
        <w:ind w:firstLine="480" w:firstLineChars="200"/>
        <w:rPr>
          <w:rFonts w:ascii="仿宋" w:hAnsi="仿宋" w:eastAsia="仿宋"/>
          <w:kern w:val="0"/>
          <w:sz w:val="24"/>
        </w:rPr>
      </w:pPr>
      <w:r>
        <w:rPr>
          <w:rFonts w:ascii="仿宋" w:hAnsi="仿宋" w:eastAsia="仿宋"/>
          <w:kern w:val="0"/>
          <w:sz w:val="24"/>
        </w:rPr>
        <w:t>3.</w:t>
      </w:r>
      <w:r>
        <w:rPr>
          <w:rFonts w:hint="eastAsia" w:ascii="仿宋" w:hAnsi="仿宋" w:eastAsia="仿宋"/>
          <w:kern w:val="0"/>
          <w:sz w:val="24"/>
        </w:rPr>
        <w:t>10</w:t>
      </w:r>
      <w:r>
        <w:rPr>
          <w:rFonts w:ascii="仿宋" w:hAnsi="仿宋" w:eastAsia="仿宋"/>
          <w:kern w:val="0"/>
          <w:sz w:val="24"/>
        </w:rPr>
        <w:t>有影响评标公正性或不正当行为的投标；</w:t>
      </w:r>
    </w:p>
    <w:p>
      <w:pPr>
        <w:spacing w:line="360" w:lineRule="auto"/>
        <w:ind w:firstLine="480" w:firstLineChars="200"/>
        <w:rPr>
          <w:rFonts w:ascii="仿宋" w:hAnsi="仿宋" w:eastAsia="仿宋"/>
          <w:kern w:val="0"/>
          <w:sz w:val="24"/>
        </w:rPr>
      </w:pPr>
      <w:r>
        <w:rPr>
          <w:rFonts w:ascii="仿宋" w:hAnsi="仿宋" w:eastAsia="仿宋"/>
          <w:kern w:val="0"/>
          <w:sz w:val="24"/>
        </w:rPr>
        <w:t>3.11投标中不同</w:t>
      </w:r>
      <w:r>
        <w:rPr>
          <w:rFonts w:ascii="仿宋" w:hAnsi="仿宋" w:eastAsia="仿宋"/>
          <w:sz w:val="24"/>
        </w:rPr>
        <w:t>投标人</w:t>
      </w:r>
      <w:r>
        <w:rPr>
          <w:rFonts w:ascii="仿宋" w:hAnsi="仿宋" w:eastAsia="仿宋"/>
          <w:kern w:val="0"/>
          <w:sz w:val="24"/>
        </w:rPr>
        <w:t>的投标文件出现雷同或相似（包括部分雷同或相似），对所有雷同或相似投标人按废标处理，采购人将保留进一步追究责任的权利；</w:t>
      </w:r>
    </w:p>
    <w:p>
      <w:pPr>
        <w:spacing w:line="360" w:lineRule="auto"/>
        <w:ind w:firstLine="480" w:firstLineChars="200"/>
        <w:rPr>
          <w:rFonts w:ascii="仿宋" w:hAnsi="仿宋" w:eastAsia="仿宋"/>
          <w:kern w:val="0"/>
          <w:sz w:val="24"/>
        </w:rPr>
      </w:pPr>
      <w:r>
        <w:rPr>
          <w:rFonts w:ascii="仿宋" w:hAnsi="仿宋" w:eastAsia="仿宋"/>
          <w:kern w:val="0"/>
          <w:sz w:val="24"/>
        </w:rPr>
        <w:t>3.12投标人名称或组织结构与资格审查时不一致，投标人不以自己真正身份参加竞标，以挂户或以他人名义参与竞标的；投标人不具备独立法人资格或不具备独立承担民事责任能力的（如分公司、办事处等）；投标人参加政府采购活动前三年内在经济活动中有重大违法记录的；</w:t>
      </w:r>
    </w:p>
    <w:p>
      <w:pPr>
        <w:spacing w:line="360" w:lineRule="auto"/>
        <w:ind w:firstLine="480" w:firstLineChars="200"/>
        <w:rPr>
          <w:rFonts w:ascii="仿宋" w:hAnsi="仿宋" w:eastAsia="仿宋"/>
          <w:kern w:val="0"/>
          <w:sz w:val="24"/>
        </w:rPr>
      </w:pPr>
      <w:r>
        <w:rPr>
          <w:rFonts w:ascii="仿宋" w:hAnsi="仿宋" w:eastAsia="仿宋"/>
          <w:kern w:val="0"/>
          <w:sz w:val="24"/>
        </w:rPr>
        <w:t>3.13</w:t>
      </w:r>
      <w:r>
        <w:rPr>
          <w:rFonts w:ascii="仿宋" w:hAnsi="仿宋" w:eastAsia="仿宋"/>
          <w:sz w:val="24"/>
        </w:rPr>
        <w:t>对本招标文件中打</w:t>
      </w:r>
      <w:r>
        <w:rPr>
          <w:rFonts w:hint="eastAsia" w:ascii="仿宋" w:hAnsi="仿宋" w:eastAsia="仿宋" w:cs="宋体"/>
          <w:sz w:val="24"/>
        </w:rPr>
        <w:t>★</w:t>
      </w:r>
      <w:r>
        <w:rPr>
          <w:rFonts w:ascii="仿宋" w:hAnsi="仿宋" w:eastAsia="仿宋"/>
          <w:sz w:val="24"/>
        </w:rPr>
        <w:t>号的条款未完全响应的；</w:t>
      </w:r>
    </w:p>
    <w:p>
      <w:pPr>
        <w:spacing w:line="360" w:lineRule="auto"/>
        <w:ind w:firstLine="480" w:firstLineChars="200"/>
        <w:rPr>
          <w:rFonts w:ascii="仿宋" w:hAnsi="仿宋" w:eastAsia="仿宋"/>
          <w:kern w:val="0"/>
          <w:sz w:val="24"/>
        </w:rPr>
      </w:pPr>
      <w:r>
        <w:rPr>
          <w:rFonts w:ascii="仿宋" w:hAnsi="仿宋" w:eastAsia="仿宋"/>
          <w:kern w:val="0"/>
          <w:sz w:val="24"/>
        </w:rPr>
        <w:t>3.14</w:t>
      </w:r>
      <w:r>
        <w:rPr>
          <w:rFonts w:ascii="仿宋" w:hAnsi="仿宋" w:eastAsia="仿宋"/>
          <w:sz w:val="24"/>
        </w:rPr>
        <w:t>投标文件附有采购人不能接受的条件；</w:t>
      </w:r>
    </w:p>
    <w:p>
      <w:pPr>
        <w:spacing w:line="360" w:lineRule="auto"/>
        <w:ind w:firstLine="480" w:firstLineChars="200"/>
        <w:rPr>
          <w:rFonts w:ascii="仿宋" w:hAnsi="仿宋" w:eastAsia="仿宋"/>
          <w:kern w:val="0"/>
          <w:sz w:val="24"/>
        </w:rPr>
      </w:pPr>
      <w:r>
        <w:rPr>
          <w:rFonts w:ascii="仿宋" w:hAnsi="仿宋" w:eastAsia="仿宋"/>
          <w:kern w:val="0"/>
          <w:sz w:val="24"/>
        </w:rPr>
        <w:t>3.15技术标中体现或包含商务报价。</w:t>
      </w:r>
    </w:p>
    <w:p>
      <w:pPr>
        <w:spacing w:line="360" w:lineRule="auto"/>
        <w:ind w:firstLine="480" w:firstLineChars="200"/>
        <w:rPr>
          <w:rFonts w:ascii="仿宋" w:hAnsi="仿宋" w:eastAsia="仿宋"/>
          <w:kern w:val="0"/>
          <w:sz w:val="24"/>
        </w:rPr>
      </w:pPr>
      <w:r>
        <w:rPr>
          <w:rFonts w:ascii="仿宋" w:hAnsi="仿宋" w:eastAsia="仿宋"/>
          <w:kern w:val="0"/>
          <w:sz w:val="24"/>
        </w:rPr>
        <w:t>3.16若发现有意串标或提供虚假说明材料者；</w:t>
      </w:r>
    </w:p>
    <w:p>
      <w:pPr>
        <w:spacing w:line="360" w:lineRule="auto"/>
        <w:ind w:firstLine="480" w:firstLineChars="200"/>
        <w:rPr>
          <w:rFonts w:ascii="仿宋" w:hAnsi="仿宋" w:eastAsia="仿宋"/>
          <w:sz w:val="24"/>
        </w:rPr>
      </w:pPr>
      <w:r>
        <w:rPr>
          <w:rFonts w:ascii="仿宋" w:hAnsi="仿宋" w:eastAsia="仿宋"/>
          <w:kern w:val="0"/>
          <w:sz w:val="24"/>
        </w:rPr>
        <w:t>3.17评标小组认为技术或商务与招标文件偏离的部分过多，或在实质上不响应招标文件的</w:t>
      </w:r>
      <w:r>
        <w:rPr>
          <w:rFonts w:ascii="仿宋" w:hAnsi="仿宋" w:eastAsia="仿宋"/>
          <w:sz w:val="24"/>
        </w:rPr>
        <w:t>；</w:t>
      </w:r>
    </w:p>
    <w:p>
      <w:pPr>
        <w:spacing w:line="460" w:lineRule="exact"/>
        <w:ind w:firstLine="482" w:firstLineChars="200"/>
        <w:rPr>
          <w:rFonts w:ascii="仿宋" w:hAnsi="仿宋" w:eastAsia="仿宋"/>
          <w:kern w:val="0"/>
          <w:sz w:val="24"/>
        </w:rPr>
      </w:pPr>
      <w:r>
        <w:rPr>
          <w:rFonts w:ascii="仿宋" w:hAnsi="仿宋" w:eastAsia="仿宋"/>
          <w:b/>
          <w:sz w:val="24"/>
        </w:rPr>
        <w:t>4、</w:t>
      </w:r>
      <w:r>
        <w:rPr>
          <w:rFonts w:ascii="仿宋" w:hAnsi="仿宋" w:eastAsia="仿宋"/>
          <w:kern w:val="0"/>
          <w:sz w:val="24"/>
        </w:rPr>
        <w:t>评标过程中，非上述所罗列的情况，不得以无效标（废标）处理。</w:t>
      </w:r>
      <w:bookmarkStart w:id="19" w:name="_Toc226973004"/>
      <w:bookmarkStart w:id="20" w:name="_Toc274303255"/>
      <w:bookmarkStart w:id="21" w:name="_Toc362250708"/>
      <w:bookmarkStart w:id="22" w:name="_Toc145992551"/>
      <w:r>
        <w:rPr>
          <w:rFonts w:ascii="仿宋" w:hAnsi="仿宋" w:eastAsia="仿宋"/>
          <w:sz w:val="36"/>
        </w:rPr>
        <w:br w:type="page"/>
      </w:r>
      <w:bookmarkEnd w:id="19"/>
      <w:bookmarkEnd w:id="20"/>
      <w:bookmarkEnd w:id="21"/>
      <w:bookmarkEnd w:id="22"/>
      <w:bookmarkStart w:id="23" w:name="_Toc238878129"/>
      <w:bookmarkStart w:id="24" w:name="_Toc235778631"/>
      <w:bookmarkStart w:id="25" w:name="_Toc187829774"/>
      <w:bookmarkStart w:id="26" w:name="_Toc213038698"/>
      <w:bookmarkStart w:id="27" w:name="_Toc274303259"/>
      <w:bookmarkStart w:id="28" w:name="_Toc362250712"/>
    </w:p>
    <w:p>
      <w:pPr>
        <w:pStyle w:val="15"/>
      </w:pPr>
      <w:r>
        <w:t>第</w:t>
      </w:r>
      <w:r>
        <w:rPr>
          <w:rFonts w:hint="eastAsia"/>
        </w:rPr>
        <w:t>八</w:t>
      </w:r>
      <w:r>
        <w:t>章  投标文件部分格式</w:t>
      </w:r>
      <w:bookmarkEnd w:id="23"/>
      <w:bookmarkEnd w:id="24"/>
      <w:bookmarkEnd w:id="25"/>
      <w:bookmarkEnd w:id="26"/>
      <w:bookmarkEnd w:id="27"/>
      <w:bookmarkEnd w:id="28"/>
    </w:p>
    <w:p>
      <w:pPr>
        <w:spacing w:line="440" w:lineRule="exact"/>
        <w:rPr>
          <w:rFonts w:ascii="仿宋" w:hAnsi="仿宋" w:eastAsia="仿宋"/>
        </w:rPr>
      </w:pPr>
      <w:r>
        <w:rPr>
          <w:rFonts w:ascii="仿宋" w:hAnsi="仿宋" w:eastAsia="仿宋"/>
        </w:rPr>
        <w:t xml:space="preserve">  </w:t>
      </w:r>
    </w:p>
    <w:p>
      <w:pPr>
        <w:pStyle w:val="11"/>
        <w:spacing w:before="156" w:beforeLines="50" w:after="156" w:afterLines="50" w:line="600" w:lineRule="exact"/>
        <w:rPr>
          <w:rFonts w:ascii="仿宋" w:hAnsi="仿宋" w:eastAsia="仿宋"/>
        </w:rPr>
      </w:pPr>
      <w:r>
        <w:rPr>
          <w:rFonts w:ascii="仿宋" w:hAnsi="仿宋" w:eastAsia="仿宋"/>
        </w:rPr>
        <w:t>投标文件部分格式：</w:t>
      </w:r>
    </w:p>
    <w:p>
      <w:pPr>
        <w:tabs>
          <w:tab w:val="left" w:pos="1050"/>
        </w:tabs>
        <w:spacing w:line="520" w:lineRule="exact"/>
        <w:ind w:left="528"/>
        <w:rPr>
          <w:rFonts w:ascii="仿宋" w:hAnsi="仿宋" w:eastAsia="仿宋"/>
          <w:sz w:val="24"/>
        </w:rPr>
      </w:pPr>
      <w:r>
        <w:rPr>
          <w:rFonts w:ascii="仿宋" w:hAnsi="仿宋" w:eastAsia="仿宋"/>
          <w:sz w:val="24"/>
        </w:rPr>
        <w:t>1、投标函</w:t>
      </w:r>
      <w:r>
        <w:rPr>
          <w:rFonts w:hint="eastAsia" w:ascii="仿宋" w:hAnsi="仿宋" w:eastAsia="仿宋"/>
          <w:sz w:val="24"/>
        </w:rPr>
        <w:t>参考</w:t>
      </w:r>
      <w:r>
        <w:rPr>
          <w:rFonts w:ascii="仿宋" w:hAnsi="仿宋" w:eastAsia="仿宋"/>
          <w:sz w:val="24"/>
        </w:rPr>
        <w:t>格式</w:t>
      </w:r>
    </w:p>
    <w:p>
      <w:pPr>
        <w:tabs>
          <w:tab w:val="left" w:pos="1080"/>
        </w:tabs>
        <w:spacing w:line="520" w:lineRule="exact"/>
        <w:ind w:left="528"/>
        <w:rPr>
          <w:rFonts w:ascii="仿宋" w:hAnsi="仿宋" w:eastAsia="仿宋"/>
          <w:sz w:val="24"/>
        </w:rPr>
      </w:pPr>
      <w:r>
        <w:rPr>
          <w:rFonts w:ascii="仿宋" w:hAnsi="仿宋" w:eastAsia="仿宋"/>
          <w:sz w:val="24"/>
        </w:rPr>
        <w:t>2、报价一览表格式</w:t>
      </w:r>
    </w:p>
    <w:p>
      <w:pPr>
        <w:rPr>
          <w:rFonts w:ascii="仿宋" w:hAnsi="仿宋" w:eastAsia="仿宋"/>
          <w:sz w:val="30"/>
        </w:rPr>
      </w:pPr>
    </w:p>
    <w:p>
      <w:pPr>
        <w:rPr>
          <w:rFonts w:ascii="仿宋" w:hAnsi="仿宋" w:eastAsia="仿宋"/>
          <w:sz w:val="30"/>
        </w:rPr>
      </w:pPr>
    </w:p>
    <w:p>
      <w:pPr>
        <w:rPr>
          <w:rFonts w:ascii="仿宋" w:hAnsi="仿宋" w:eastAsia="仿宋"/>
          <w:sz w:val="30"/>
        </w:rPr>
      </w:pPr>
    </w:p>
    <w:p>
      <w:pPr>
        <w:rPr>
          <w:rFonts w:ascii="仿宋" w:hAnsi="仿宋" w:eastAsia="仿宋"/>
          <w:sz w:val="30"/>
        </w:rPr>
      </w:pPr>
    </w:p>
    <w:p>
      <w:pPr>
        <w:rPr>
          <w:rFonts w:ascii="仿宋" w:hAnsi="仿宋" w:eastAsia="仿宋"/>
          <w:sz w:val="30"/>
        </w:rPr>
      </w:pPr>
    </w:p>
    <w:p>
      <w:pPr>
        <w:jc w:val="center"/>
        <w:rPr>
          <w:rFonts w:ascii="仿宋" w:hAnsi="仿宋" w:eastAsia="仿宋"/>
          <w:u w:val="single"/>
        </w:rPr>
      </w:pPr>
    </w:p>
    <w:p>
      <w:pPr>
        <w:rPr>
          <w:rFonts w:ascii="仿宋" w:hAnsi="仿宋" w:eastAsia="仿宋"/>
          <w:sz w:val="52"/>
          <w:u w:val="single"/>
        </w:rPr>
      </w:pPr>
      <w:r>
        <w:rPr>
          <w:rFonts w:ascii="仿宋" w:hAnsi="仿宋" w:eastAsia="仿宋"/>
          <w:b/>
          <w:bCs/>
          <w:sz w:val="28"/>
        </w:rPr>
        <w:br w:type="page"/>
      </w:r>
      <w:r>
        <w:rPr>
          <w:rFonts w:ascii="仿宋" w:hAnsi="仿宋" w:eastAsia="仿宋"/>
          <w:b/>
          <w:bCs/>
          <w:sz w:val="28"/>
        </w:rPr>
        <w:t>封面格式</w:t>
      </w:r>
    </w:p>
    <w:p>
      <w:pPr>
        <w:jc w:val="right"/>
        <w:rPr>
          <w:rFonts w:ascii="仿宋" w:hAnsi="仿宋" w:eastAsia="仿宋"/>
          <w:b/>
          <w:sz w:val="30"/>
          <w:szCs w:val="30"/>
        </w:rPr>
      </w:pPr>
      <w:r>
        <w:rPr>
          <w:rFonts w:ascii="仿宋" w:hAnsi="仿宋" w:eastAsia="仿宋"/>
          <w:b/>
          <w:sz w:val="30"/>
          <w:szCs w:val="30"/>
        </w:rPr>
        <w:t>正本（副本）</w:t>
      </w:r>
    </w:p>
    <w:p>
      <w:pPr>
        <w:jc w:val="center"/>
        <w:rPr>
          <w:rFonts w:ascii="仿宋" w:hAnsi="仿宋" w:eastAsia="仿宋"/>
          <w:u w:val="single"/>
        </w:rPr>
      </w:pPr>
    </w:p>
    <w:p>
      <w:pPr>
        <w:jc w:val="center"/>
        <w:rPr>
          <w:rFonts w:ascii="仿宋" w:hAnsi="仿宋" w:eastAsia="仿宋"/>
          <w:u w:val="single"/>
        </w:rPr>
      </w:pPr>
    </w:p>
    <w:p>
      <w:pPr>
        <w:jc w:val="center"/>
        <w:rPr>
          <w:rFonts w:ascii="仿宋" w:hAnsi="仿宋" w:eastAsia="仿宋"/>
          <w:sz w:val="52"/>
        </w:rPr>
      </w:pPr>
      <w:r>
        <w:rPr>
          <w:rFonts w:ascii="仿宋" w:hAnsi="仿宋" w:eastAsia="仿宋"/>
          <w:sz w:val="52"/>
          <w:u w:val="single"/>
        </w:rPr>
        <w:t xml:space="preserve">                        </w:t>
      </w:r>
      <w:r>
        <w:rPr>
          <w:rFonts w:ascii="仿宋" w:hAnsi="仿宋" w:eastAsia="仿宋"/>
          <w:sz w:val="52"/>
        </w:rPr>
        <w:t>项目</w:t>
      </w:r>
    </w:p>
    <w:p>
      <w:pPr>
        <w:rPr>
          <w:rFonts w:ascii="仿宋" w:hAnsi="仿宋" w:eastAsia="仿宋"/>
          <w:sz w:val="52"/>
        </w:rPr>
      </w:pPr>
    </w:p>
    <w:p>
      <w:pPr>
        <w:jc w:val="center"/>
        <w:rPr>
          <w:rFonts w:ascii="仿宋" w:hAnsi="仿宋" w:eastAsia="仿宋"/>
          <w:b/>
          <w:bCs/>
          <w:sz w:val="72"/>
        </w:rPr>
      </w:pPr>
      <w:r>
        <w:rPr>
          <w:rFonts w:ascii="仿宋" w:hAnsi="仿宋" w:eastAsia="仿宋"/>
          <w:b/>
          <w:bCs/>
          <w:sz w:val="72"/>
        </w:rPr>
        <w:t>投 标 文 件</w:t>
      </w:r>
    </w:p>
    <w:p>
      <w:pPr>
        <w:jc w:val="center"/>
        <w:rPr>
          <w:rFonts w:ascii="仿宋" w:hAnsi="仿宋" w:eastAsia="仿宋"/>
          <w:b/>
          <w:bCs/>
          <w:sz w:val="28"/>
        </w:rPr>
      </w:pPr>
      <w:r>
        <w:rPr>
          <w:rFonts w:ascii="仿宋" w:hAnsi="仿宋" w:eastAsia="仿宋"/>
          <w:b/>
          <w:bCs/>
          <w:sz w:val="28"/>
        </w:rPr>
        <w:t>（采购编号）</w:t>
      </w:r>
    </w:p>
    <w:p>
      <w:pPr>
        <w:jc w:val="center"/>
        <w:rPr>
          <w:rFonts w:ascii="仿宋" w:hAnsi="仿宋" w:eastAsia="仿宋"/>
          <w:b/>
          <w:bCs/>
          <w:sz w:val="28"/>
        </w:rPr>
      </w:pPr>
    </w:p>
    <w:p>
      <w:pPr>
        <w:jc w:val="center"/>
        <w:rPr>
          <w:rFonts w:ascii="仿宋" w:hAnsi="仿宋" w:eastAsia="仿宋"/>
          <w:b/>
          <w:bCs/>
          <w:sz w:val="28"/>
        </w:rPr>
      </w:pPr>
    </w:p>
    <w:p>
      <w:pPr>
        <w:jc w:val="center"/>
        <w:rPr>
          <w:rFonts w:ascii="仿宋" w:hAnsi="仿宋" w:eastAsia="仿宋"/>
          <w:b/>
          <w:bCs/>
          <w:sz w:val="28"/>
        </w:rPr>
      </w:pPr>
    </w:p>
    <w:p>
      <w:pPr>
        <w:jc w:val="center"/>
        <w:rPr>
          <w:rFonts w:ascii="仿宋" w:hAnsi="仿宋" w:eastAsia="仿宋"/>
          <w:b/>
          <w:bCs/>
          <w:sz w:val="28"/>
        </w:rPr>
      </w:pPr>
    </w:p>
    <w:p>
      <w:pPr>
        <w:jc w:val="center"/>
        <w:rPr>
          <w:rFonts w:ascii="仿宋" w:hAnsi="仿宋" w:eastAsia="仿宋"/>
          <w:b/>
          <w:bCs/>
          <w:sz w:val="28"/>
        </w:rPr>
      </w:pPr>
    </w:p>
    <w:p>
      <w:pPr>
        <w:jc w:val="center"/>
        <w:rPr>
          <w:rFonts w:ascii="仿宋" w:hAnsi="仿宋" w:eastAsia="仿宋"/>
          <w:b/>
          <w:bCs/>
          <w:sz w:val="28"/>
        </w:rPr>
      </w:pPr>
    </w:p>
    <w:p>
      <w:pPr>
        <w:jc w:val="center"/>
        <w:rPr>
          <w:rFonts w:ascii="仿宋" w:hAnsi="仿宋" w:eastAsia="仿宋"/>
          <w:b/>
          <w:bCs/>
          <w:sz w:val="28"/>
        </w:rPr>
      </w:pPr>
    </w:p>
    <w:p>
      <w:pPr>
        <w:spacing w:line="900" w:lineRule="exact"/>
        <w:ind w:firstLine="320" w:firstLineChars="100"/>
        <w:rPr>
          <w:rFonts w:ascii="仿宋" w:hAnsi="仿宋" w:eastAsia="仿宋"/>
          <w:sz w:val="32"/>
          <w:u w:val="single"/>
        </w:rPr>
      </w:pPr>
      <w:r>
        <w:rPr>
          <w:rFonts w:ascii="仿宋" w:hAnsi="仿宋" w:eastAsia="仿宋"/>
          <w:sz w:val="32"/>
        </w:rPr>
        <w:t>投标文件内容：</w:t>
      </w:r>
      <w:r>
        <w:rPr>
          <w:rFonts w:ascii="仿宋" w:hAnsi="仿宋" w:eastAsia="仿宋"/>
          <w:sz w:val="32"/>
          <w:u w:val="single"/>
        </w:rPr>
        <w:t xml:space="preserve">           （技术标或商务标）                    </w:t>
      </w:r>
    </w:p>
    <w:p>
      <w:pPr>
        <w:spacing w:line="900" w:lineRule="exact"/>
        <w:ind w:firstLine="313" w:firstLineChars="98"/>
        <w:rPr>
          <w:rFonts w:ascii="仿宋" w:hAnsi="仿宋" w:eastAsia="仿宋"/>
          <w:sz w:val="32"/>
          <w:u w:val="single"/>
        </w:rPr>
      </w:pPr>
      <w:r>
        <w:rPr>
          <w:rFonts w:ascii="仿宋" w:hAnsi="仿宋" w:eastAsia="仿宋"/>
          <w:sz w:val="32"/>
        </w:rPr>
        <w:t>投   标   人：</w:t>
      </w:r>
      <w:r>
        <w:rPr>
          <w:rFonts w:ascii="仿宋" w:hAnsi="仿宋" w:eastAsia="仿宋"/>
          <w:sz w:val="32"/>
          <w:u w:val="single"/>
        </w:rPr>
        <w:t xml:space="preserve">                                 （盖章）  </w:t>
      </w:r>
    </w:p>
    <w:p>
      <w:pPr>
        <w:spacing w:line="900" w:lineRule="exact"/>
        <w:ind w:left="-4" w:leftChars="-2" w:firstLine="320" w:firstLineChars="100"/>
        <w:rPr>
          <w:rFonts w:ascii="仿宋" w:hAnsi="仿宋" w:eastAsia="仿宋"/>
          <w:sz w:val="32"/>
          <w:u w:val="single"/>
        </w:rPr>
      </w:pPr>
      <w:r>
        <w:rPr>
          <w:rFonts w:ascii="仿宋" w:hAnsi="仿宋" w:eastAsia="仿宋"/>
          <w:sz w:val="32"/>
        </w:rPr>
        <w:t>法定代表人或其委托代理人：</w:t>
      </w:r>
      <w:r>
        <w:rPr>
          <w:rFonts w:ascii="仿宋" w:hAnsi="仿宋" w:eastAsia="仿宋"/>
          <w:sz w:val="32"/>
          <w:u w:val="single"/>
        </w:rPr>
        <w:t xml:space="preserve">                （签字或盖章） </w:t>
      </w:r>
    </w:p>
    <w:p>
      <w:pPr>
        <w:spacing w:line="900" w:lineRule="exact"/>
        <w:ind w:firstLine="160" w:firstLineChars="50"/>
        <w:rPr>
          <w:rFonts w:ascii="仿宋" w:hAnsi="仿宋" w:eastAsia="仿宋"/>
          <w:sz w:val="32"/>
        </w:rPr>
      </w:pPr>
      <w:r>
        <w:rPr>
          <w:rFonts w:ascii="仿宋" w:hAnsi="仿宋" w:eastAsia="仿宋"/>
          <w:sz w:val="32"/>
        </w:rPr>
        <w:t xml:space="preserve"> 日 期：</w:t>
      </w:r>
      <w:r>
        <w:rPr>
          <w:rFonts w:ascii="仿宋" w:hAnsi="仿宋" w:eastAsia="仿宋"/>
          <w:sz w:val="32"/>
          <w:u w:val="single"/>
        </w:rPr>
        <w:t xml:space="preserve">            </w:t>
      </w:r>
      <w:r>
        <w:rPr>
          <w:rFonts w:ascii="仿宋" w:hAnsi="仿宋" w:eastAsia="仿宋"/>
          <w:sz w:val="32"/>
        </w:rPr>
        <w:t>年</w:t>
      </w:r>
      <w:r>
        <w:rPr>
          <w:rFonts w:ascii="仿宋" w:hAnsi="仿宋" w:eastAsia="仿宋"/>
          <w:sz w:val="32"/>
          <w:u w:val="single"/>
        </w:rPr>
        <w:t xml:space="preserve">            </w:t>
      </w:r>
      <w:r>
        <w:rPr>
          <w:rFonts w:ascii="仿宋" w:hAnsi="仿宋" w:eastAsia="仿宋"/>
          <w:sz w:val="32"/>
        </w:rPr>
        <w:t>月</w:t>
      </w:r>
      <w:r>
        <w:rPr>
          <w:rFonts w:ascii="仿宋" w:hAnsi="仿宋" w:eastAsia="仿宋"/>
          <w:sz w:val="32"/>
          <w:u w:val="single"/>
        </w:rPr>
        <w:t xml:space="preserve">               </w:t>
      </w:r>
      <w:r>
        <w:rPr>
          <w:rFonts w:ascii="仿宋" w:hAnsi="仿宋" w:eastAsia="仿宋"/>
          <w:sz w:val="32"/>
        </w:rPr>
        <w:t>日</w:t>
      </w:r>
    </w:p>
    <w:p>
      <w:pPr>
        <w:rPr>
          <w:rFonts w:ascii="仿宋" w:hAnsi="仿宋" w:eastAsia="仿宋"/>
        </w:rPr>
      </w:pPr>
    </w:p>
    <w:p>
      <w:pPr>
        <w:jc w:val="center"/>
        <w:rPr>
          <w:rFonts w:ascii="仿宋" w:hAnsi="仿宋" w:eastAsia="仿宋"/>
          <w:b/>
          <w:bCs/>
          <w:sz w:val="36"/>
        </w:rPr>
      </w:pPr>
    </w:p>
    <w:p>
      <w:pPr>
        <w:jc w:val="center"/>
        <w:rPr>
          <w:rFonts w:ascii="仿宋" w:hAnsi="仿宋" w:eastAsia="仿宋"/>
          <w:b/>
          <w:bCs/>
          <w:sz w:val="36"/>
        </w:rPr>
      </w:pPr>
    </w:p>
    <w:p>
      <w:pPr>
        <w:jc w:val="center"/>
        <w:rPr>
          <w:rFonts w:ascii="仿宋" w:hAnsi="仿宋" w:eastAsia="仿宋"/>
          <w:b/>
          <w:bCs/>
          <w:sz w:val="36"/>
        </w:rPr>
      </w:pPr>
    </w:p>
    <w:p>
      <w:pPr>
        <w:jc w:val="center"/>
        <w:rPr>
          <w:rFonts w:ascii="仿宋" w:hAnsi="仿宋" w:eastAsia="仿宋"/>
          <w:b/>
          <w:bCs/>
          <w:sz w:val="36"/>
        </w:rPr>
      </w:pPr>
    </w:p>
    <w:p>
      <w:pPr>
        <w:jc w:val="center"/>
        <w:rPr>
          <w:rFonts w:ascii="仿宋" w:hAnsi="仿宋" w:eastAsia="仿宋"/>
          <w:b/>
          <w:bCs/>
          <w:sz w:val="36"/>
        </w:rPr>
      </w:pPr>
    </w:p>
    <w:p>
      <w:pPr>
        <w:jc w:val="center"/>
        <w:rPr>
          <w:rFonts w:ascii="仿宋" w:hAnsi="仿宋" w:eastAsia="仿宋"/>
          <w:b/>
          <w:bCs/>
          <w:sz w:val="36"/>
        </w:rPr>
      </w:pPr>
    </w:p>
    <w:p>
      <w:pPr>
        <w:jc w:val="center"/>
        <w:rPr>
          <w:rFonts w:ascii="仿宋" w:hAnsi="仿宋" w:eastAsia="仿宋"/>
          <w:b/>
          <w:bCs/>
          <w:sz w:val="36"/>
        </w:rPr>
      </w:pPr>
    </w:p>
    <w:p>
      <w:pPr>
        <w:jc w:val="center"/>
        <w:rPr>
          <w:rFonts w:ascii="仿宋" w:hAnsi="仿宋" w:eastAsia="仿宋"/>
          <w:b/>
          <w:bCs/>
          <w:sz w:val="36"/>
        </w:rPr>
      </w:pPr>
    </w:p>
    <w:p>
      <w:pPr>
        <w:jc w:val="center"/>
        <w:rPr>
          <w:rFonts w:ascii="仿宋" w:hAnsi="仿宋" w:eastAsia="仿宋"/>
          <w:b/>
          <w:bCs/>
          <w:sz w:val="36"/>
        </w:rPr>
      </w:pPr>
    </w:p>
    <w:p>
      <w:pPr>
        <w:jc w:val="center"/>
        <w:rPr>
          <w:rFonts w:ascii="仿宋" w:hAnsi="仿宋" w:eastAsia="仿宋"/>
          <w:b/>
          <w:bCs/>
          <w:sz w:val="36"/>
        </w:rPr>
      </w:pPr>
    </w:p>
    <w:p>
      <w:pPr>
        <w:jc w:val="center"/>
        <w:rPr>
          <w:rFonts w:ascii="仿宋" w:hAnsi="仿宋" w:eastAsia="仿宋"/>
          <w:b/>
          <w:bCs/>
          <w:sz w:val="36"/>
        </w:rPr>
      </w:pPr>
    </w:p>
    <w:p>
      <w:pPr>
        <w:jc w:val="center"/>
        <w:rPr>
          <w:rFonts w:ascii="仿宋" w:hAnsi="仿宋" w:eastAsia="仿宋"/>
          <w:b/>
          <w:bCs/>
          <w:sz w:val="36"/>
        </w:rPr>
      </w:pPr>
    </w:p>
    <w:p>
      <w:pPr>
        <w:jc w:val="center"/>
        <w:rPr>
          <w:rFonts w:ascii="仿宋" w:hAnsi="仿宋" w:eastAsia="仿宋"/>
          <w:b/>
          <w:bCs/>
          <w:sz w:val="36"/>
        </w:rPr>
      </w:pPr>
    </w:p>
    <w:p>
      <w:pPr>
        <w:jc w:val="center"/>
        <w:rPr>
          <w:rFonts w:ascii="仿宋" w:hAnsi="仿宋" w:eastAsia="仿宋"/>
          <w:b/>
          <w:bCs/>
          <w:sz w:val="36"/>
        </w:rPr>
      </w:pPr>
    </w:p>
    <w:p>
      <w:pPr>
        <w:jc w:val="center"/>
        <w:rPr>
          <w:rFonts w:ascii="仿宋" w:hAnsi="仿宋" w:eastAsia="仿宋"/>
          <w:b/>
          <w:bCs/>
          <w:sz w:val="36"/>
        </w:rPr>
      </w:pPr>
    </w:p>
    <w:p>
      <w:pPr>
        <w:jc w:val="center"/>
        <w:rPr>
          <w:rFonts w:ascii="仿宋" w:hAnsi="仿宋" w:eastAsia="仿宋"/>
          <w:b/>
          <w:bCs/>
          <w:sz w:val="36"/>
        </w:rPr>
      </w:pPr>
    </w:p>
    <w:p>
      <w:pPr>
        <w:jc w:val="center"/>
        <w:rPr>
          <w:rFonts w:ascii="仿宋" w:hAnsi="仿宋" w:eastAsia="仿宋"/>
          <w:b/>
          <w:bCs/>
          <w:sz w:val="36"/>
        </w:rPr>
      </w:pPr>
    </w:p>
    <w:p>
      <w:pPr>
        <w:jc w:val="center"/>
        <w:rPr>
          <w:rFonts w:ascii="仿宋" w:hAnsi="仿宋" w:eastAsia="仿宋"/>
          <w:b/>
          <w:bCs/>
          <w:sz w:val="36"/>
        </w:rPr>
      </w:pPr>
      <w:r>
        <w:rPr>
          <w:rFonts w:hint="eastAsia" w:ascii="仿宋" w:hAnsi="仿宋" w:eastAsia="仿宋"/>
          <w:b/>
          <w:bCs/>
          <w:sz w:val="36"/>
        </w:rPr>
        <w:t xml:space="preserve">  </w:t>
      </w:r>
      <w:r>
        <w:rPr>
          <w:rFonts w:ascii="仿宋" w:hAnsi="仿宋" w:eastAsia="仿宋"/>
          <w:b/>
          <w:bCs/>
          <w:sz w:val="36"/>
        </w:rPr>
        <w:t>关于资格的声明函（格式）</w:t>
      </w:r>
    </w:p>
    <w:p>
      <w:pPr>
        <w:pStyle w:val="5"/>
        <w:rPr>
          <w:rFonts w:ascii="仿宋" w:hAnsi="仿宋" w:eastAsia="仿宋"/>
          <w:bCs/>
        </w:rPr>
      </w:pPr>
    </w:p>
    <w:p>
      <w:pPr>
        <w:pStyle w:val="5"/>
        <w:rPr>
          <w:rFonts w:ascii="仿宋" w:hAnsi="仿宋" w:eastAsia="仿宋"/>
          <w:b/>
          <w:bCs/>
          <w:u w:val="single"/>
        </w:rPr>
      </w:pPr>
      <w:r>
        <w:rPr>
          <w:rFonts w:ascii="仿宋" w:hAnsi="仿宋" w:eastAsia="仿宋"/>
          <w:b/>
          <w:bCs/>
        </w:rPr>
        <w:t>致：（</w:t>
      </w:r>
      <w:r>
        <w:rPr>
          <w:rFonts w:ascii="仿宋" w:hAnsi="仿宋" w:eastAsia="仿宋"/>
          <w:b/>
          <w:bCs/>
          <w:u w:val="single"/>
        </w:rPr>
        <w:t xml:space="preserve">采购人名称）                    </w:t>
      </w:r>
    </w:p>
    <w:p>
      <w:pPr>
        <w:spacing w:line="460" w:lineRule="exact"/>
        <w:ind w:firstLine="480" w:firstLineChars="200"/>
        <w:rPr>
          <w:rFonts w:ascii="仿宋" w:hAnsi="仿宋" w:eastAsia="仿宋"/>
          <w:sz w:val="24"/>
        </w:rPr>
      </w:pPr>
      <w:r>
        <w:rPr>
          <w:rFonts w:ascii="仿宋" w:hAnsi="仿宋" w:eastAsia="仿宋"/>
          <w:sz w:val="24"/>
        </w:rPr>
        <w:t>关于贵方</w:t>
      </w:r>
      <w:r>
        <w:rPr>
          <w:rFonts w:ascii="仿宋" w:hAnsi="仿宋" w:eastAsia="仿宋"/>
          <w:sz w:val="24"/>
          <w:u w:val="single"/>
        </w:rPr>
        <w:t xml:space="preserve">      </w:t>
      </w:r>
      <w:r>
        <w:rPr>
          <w:rFonts w:ascii="仿宋" w:hAnsi="仿宋" w:eastAsia="仿宋"/>
          <w:sz w:val="24"/>
        </w:rPr>
        <w:t>年</w:t>
      </w:r>
      <w:r>
        <w:rPr>
          <w:rFonts w:ascii="仿宋" w:hAnsi="仿宋" w:eastAsia="仿宋"/>
          <w:sz w:val="24"/>
          <w:u w:val="single"/>
        </w:rPr>
        <w:t xml:space="preserve">    </w:t>
      </w:r>
      <w:r>
        <w:rPr>
          <w:rFonts w:ascii="仿宋" w:hAnsi="仿宋" w:eastAsia="仿宋"/>
          <w:sz w:val="24"/>
        </w:rPr>
        <w:t>月</w:t>
      </w:r>
      <w:r>
        <w:rPr>
          <w:rFonts w:ascii="仿宋" w:hAnsi="仿宋" w:eastAsia="仿宋"/>
          <w:sz w:val="24"/>
          <w:u w:val="single"/>
        </w:rPr>
        <w:t xml:space="preserve">    </w:t>
      </w:r>
      <w:r>
        <w:rPr>
          <w:rFonts w:ascii="仿宋" w:hAnsi="仿宋" w:eastAsia="仿宋"/>
          <w:sz w:val="24"/>
        </w:rPr>
        <w:t>日第</w:t>
      </w:r>
      <w:r>
        <w:rPr>
          <w:rFonts w:ascii="仿宋" w:hAnsi="仿宋" w:eastAsia="仿宋"/>
          <w:sz w:val="24"/>
          <w:u w:val="single"/>
        </w:rPr>
        <w:t xml:space="preserve">                </w:t>
      </w:r>
      <w:r>
        <w:rPr>
          <w:rFonts w:ascii="仿宋" w:hAnsi="仿宋" w:eastAsia="仿宋"/>
          <w:sz w:val="24"/>
        </w:rPr>
        <w:t>（采购编号）招标公告，本签字人愿意参加投标，按招标文件要求提供</w:t>
      </w:r>
      <w:r>
        <w:rPr>
          <w:rFonts w:ascii="仿宋" w:hAnsi="仿宋" w:eastAsia="仿宋"/>
          <w:sz w:val="24"/>
          <w:u w:val="single"/>
        </w:rPr>
        <w:t xml:space="preserve">                         </w:t>
      </w:r>
      <w:r>
        <w:rPr>
          <w:rFonts w:ascii="仿宋" w:hAnsi="仿宋" w:eastAsia="仿宋"/>
          <w:sz w:val="24"/>
        </w:rPr>
        <w:t>（项目名称）的 设备和服务，并</w:t>
      </w:r>
      <w:r>
        <w:rPr>
          <w:rFonts w:hint="eastAsia" w:ascii="仿宋" w:hAnsi="仿宋" w:eastAsia="仿宋"/>
          <w:sz w:val="24"/>
        </w:rPr>
        <w:t>说明</w:t>
      </w:r>
      <w:r>
        <w:rPr>
          <w:rFonts w:ascii="仿宋" w:hAnsi="仿宋" w:eastAsia="仿宋"/>
          <w:sz w:val="24"/>
        </w:rPr>
        <w:t>提交的下列文件和说明是正确和真实的。</w:t>
      </w:r>
    </w:p>
    <w:p>
      <w:pPr>
        <w:spacing w:line="460" w:lineRule="exact"/>
        <w:ind w:firstLine="480" w:firstLineChars="200"/>
        <w:rPr>
          <w:rFonts w:ascii="仿宋" w:hAnsi="仿宋" w:eastAsia="仿宋"/>
          <w:sz w:val="24"/>
        </w:rPr>
      </w:pPr>
      <w:r>
        <w:rPr>
          <w:rFonts w:ascii="仿宋" w:hAnsi="仿宋" w:eastAsia="仿宋"/>
          <w:sz w:val="24"/>
        </w:rPr>
        <w:t>1、由</w:t>
      </w:r>
      <w:r>
        <w:rPr>
          <w:rFonts w:ascii="仿宋" w:hAnsi="仿宋" w:eastAsia="仿宋"/>
          <w:sz w:val="24"/>
          <w:u w:val="single"/>
        </w:rPr>
        <w:t xml:space="preserve">                         </w:t>
      </w:r>
      <w:r>
        <w:rPr>
          <w:rFonts w:ascii="仿宋" w:hAnsi="仿宋" w:eastAsia="仿宋"/>
          <w:sz w:val="24"/>
        </w:rPr>
        <w:t>（签发单位）签发的我方工商营业执照副本（复印件加盖公章后附该声明函后）。</w:t>
      </w:r>
    </w:p>
    <w:p>
      <w:pPr>
        <w:spacing w:line="460" w:lineRule="exact"/>
        <w:ind w:firstLine="480" w:firstLineChars="200"/>
        <w:rPr>
          <w:rFonts w:ascii="仿宋" w:hAnsi="仿宋" w:eastAsia="仿宋"/>
          <w:sz w:val="24"/>
        </w:rPr>
      </w:pPr>
      <w:r>
        <w:rPr>
          <w:rFonts w:ascii="仿宋" w:hAnsi="仿宋" w:eastAsia="仿宋"/>
          <w:sz w:val="24"/>
        </w:rPr>
        <w:t>2、由</w:t>
      </w:r>
      <w:r>
        <w:rPr>
          <w:rFonts w:ascii="仿宋" w:hAnsi="仿宋" w:eastAsia="仿宋"/>
          <w:sz w:val="24"/>
          <w:u w:val="single"/>
        </w:rPr>
        <w:t xml:space="preserve">                     </w:t>
      </w:r>
      <w:r>
        <w:rPr>
          <w:rFonts w:ascii="仿宋" w:hAnsi="仿宋" w:eastAsia="仿宋"/>
          <w:sz w:val="24"/>
        </w:rPr>
        <w:t>（签发人）签发的投标人情况介绍。</w:t>
      </w:r>
    </w:p>
    <w:p>
      <w:pPr>
        <w:spacing w:line="460" w:lineRule="exact"/>
        <w:ind w:firstLine="480" w:firstLineChars="200"/>
        <w:jc w:val="left"/>
        <w:rPr>
          <w:rFonts w:ascii="仿宋" w:hAnsi="仿宋" w:eastAsia="仿宋"/>
          <w:sz w:val="24"/>
          <w:u w:val="single"/>
        </w:rPr>
      </w:pPr>
      <w:r>
        <w:rPr>
          <w:rFonts w:ascii="仿宋" w:hAnsi="仿宋" w:eastAsia="仿宋"/>
          <w:sz w:val="24"/>
        </w:rPr>
        <w:t>3、其他资格、资质文件：</w:t>
      </w:r>
      <w:r>
        <w:rPr>
          <w:rFonts w:ascii="仿宋" w:hAnsi="仿宋" w:eastAsia="仿宋"/>
          <w:sz w:val="24"/>
          <w:u w:val="single"/>
        </w:rPr>
        <w:t xml:space="preserve">                </w:t>
      </w:r>
      <w:r>
        <w:rPr>
          <w:rFonts w:ascii="仿宋" w:hAnsi="仿宋" w:eastAsia="仿宋"/>
          <w:sz w:val="24"/>
        </w:rPr>
        <w:t>、</w:t>
      </w:r>
      <w:r>
        <w:rPr>
          <w:rFonts w:ascii="仿宋" w:hAnsi="仿宋" w:eastAsia="仿宋"/>
          <w:sz w:val="24"/>
          <w:u w:val="single"/>
        </w:rPr>
        <w:t xml:space="preserve">                 </w:t>
      </w:r>
      <w:r>
        <w:rPr>
          <w:rFonts w:ascii="仿宋" w:hAnsi="仿宋" w:eastAsia="仿宋"/>
          <w:sz w:val="24"/>
        </w:rPr>
        <w:t>、</w:t>
      </w:r>
      <w:r>
        <w:rPr>
          <w:rFonts w:ascii="仿宋" w:hAnsi="仿宋" w:eastAsia="仿宋"/>
          <w:sz w:val="24"/>
          <w:u w:val="single"/>
        </w:rPr>
        <w:t xml:space="preserve">             </w:t>
      </w:r>
      <w:r>
        <w:rPr>
          <w:rFonts w:ascii="仿宋" w:hAnsi="仿宋" w:eastAsia="仿宋"/>
          <w:sz w:val="24"/>
        </w:rPr>
        <w:t>、</w:t>
      </w:r>
    </w:p>
    <w:p>
      <w:pPr>
        <w:spacing w:line="460" w:lineRule="exact"/>
        <w:rPr>
          <w:rFonts w:ascii="仿宋" w:hAnsi="仿宋" w:eastAsia="仿宋"/>
          <w:sz w:val="24"/>
        </w:rPr>
      </w:pPr>
      <w:r>
        <w:rPr>
          <w:rFonts w:ascii="仿宋" w:hAnsi="仿宋" w:eastAsia="仿宋"/>
          <w:sz w:val="24"/>
          <w:u w:val="single"/>
        </w:rPr>
        <w:t xml:space="preserve">                   </w:t>
      </w:r>
      <w:r>
        <w:rPr>
          <w:rFonts w:ascii="仿宋" w:hAnsi="仿宋" w:eastAsia="仿宋"/>
          <w:sz w:val="24"/>
        </w:rPr>
        <w:t>、</w:t>
      </w:r>
      <w:r>
        <w:rPr>
          <w:rFonts w:ascii="仿宋" w:hAnsi="仿宋" w:eastAsia="仿宋"/>
          <w:sz w:val="24"/>
          <w:u w:val="single"/>
        </w:rPr>
        <w:t xml:space="preserve">                 </w:t>
      </w:r>
      <w:r>
        <w:rPr>
          <w:rFonts w:ascii="仿宋" w:hAnsi="仿宋" w:eastAsia="仿宋"/>
          <w:sz w:val="24"/>
        </w:rPr>
        <w:t>、</w:t>
      </w:r>
      <w:r>
        <w:rPr>
          <w:rFonts w:ascii="仿宋" w:hAnsi="仿宋" w:eastAsia="仿宋"/>
          <w:sz w:val="24"/>
          <w:u w:val="single"/>
        </w:rPr>
        <w:t xml:space="preserve">                    </w:t>
      </w:r>
      <w:r>
        <w:rPr>
          <w:rFonts w:ascii="仿宋" w:hAnsi="仿宋" w:eastAsia="仿宋"/>
          <w:sz w:val="24"/>
        </w:rPr>
        <w:t>（空格处填写资格证书名称、复印件加盖公章后附该声明函后）。</w:t>
      </w:r>
    </w:p>
    <w:p>
      <w:pPr>
        <w:spacing w:line="460" w:lineRule="exact"/>
        <w:ind w:firstLine="480" w:firstLineChars="200"/>
        <w:rPr>
          <w:rFonts w:ascii="仿宋" w:hAnsi="仿宋" w:eastAsia="仿宋"/>
          <w:sz w:val="24"/>
        </w:rPr>
      </w:pPr>
      <w:r>
        <w:rPr>
          <w:rFonts w:ascii="仿宋" w:hAnsi="仿宋" w:eastAsia="仿宋"/>
          <w:sz w:val="24"/>
        </w:rPr>
        <w:t>4、本签字人确认所提供的投标文件内容是真实的、准确的。</w:t>
      </w:r>
    </w:p>
    <w:p>
      <w:pPr>
        <w:spacing w:line="460" w:lineRule="exact"/>
        <w:ind w:firstLine="480" w:firstLineChars="200"/>
        <w:rPr>
          <w:rFonts w:ascii="仿宋" w:hAnsi="仿宋" w:eastAsia="仿宋"/>
          <w:sz w:val="24"/>
        </w:rPr>
      </w:pPr>
    </w:p>
    <w:p>
      <w:pPr>
        <w:spacing w:line="460" w:lineRule="exact"/>
        <w:ind w:firstLine="480" w:firstLineChars="200"/>
        <w:rPr>
          <w:rFonts w:ascii="仿宋" w:hAnsi="仿宋" w:eastAsia="仿宋"/>
          <w:sz w:val="24"/>
        </w:rPr>
      </w:pPr>
    </w:p>
    <w:p>
      <w:pPr>
        <w:spacing w:line="460" w:lineRule="exact"/>
        <w:ind w:firstLine="480" w:firstLineChars="200"/>
        <w:rPr>
          <w:rFonts w:ascii="仿宋" w:hAnsi="仿宋" w:eastAsia="仿宋"/>
          <w:sz w:val="24"/>
        </w:rPr>
      </w:pPr>
    </w:p>
    <w:p>
      <w:pPr>
        <w:spacing w:line="460" w:lineRule="exact"/>
        <w:ind w:firstLine="480" w:firstLineChars="200"/>
        <w:rPr>
          <w:rFonts w:ascii="仿宋" w:hAnsi="仿宋" w:eastAsia="仿宋"/>
          <w:sz w:val="24"/>
        </w:rPr>
      </w:pPr>
    </w:p>
    <w:p>
      <w:pPr>
        <w:spacing w:line="800" w:lineRule="exact"/>
        <w:rPr>
          <w:rFonts w:ascii="仿宋" w:hAnsi="仿宋" w:eastAsia="仿宋"/>
          <w:sz w:val="24"/>
        </w:rPr>
      </w:pPr>
      <w:r>
        <w:rPr>
          <w:rFonts w:ascii="仿宋" w:hAnsi="仿宋" w:eastAsia="仿宋"/>
          <w:sz w:val="24"/>
        </w:rPr>
        <w:t>单位的名称和地址                         授权签署本资格文件人</w:t>
      </w:r>
    </w:p>
    <w:p>
      <w:pPr>
        <w:spacing w:line="800" w:lineRule="exact"/>
        <w:rPr>
          <w:rFonts w:ascii="仿宋" w:hAnsi="仿宋" w:eastAsia="仿宋"/>
          <w:sz w:val="24"/>
        </w:rPr>
      </w:pPr>
      <w:r>
        <w:rPr>
          <w:rFonts w:ascii="仿宋" w:hAnsi="仿宋" w:eastAsia="仿宋"/>
          <w:sz w:val="24"/>
        </w:rPr>
        <w:t>名称（盖章）：</w:t>
      </w:r>
      <w:r>
        <w:rPr>
          <w:rFonts w:ascii="仿宋" w:hAnsi="仿宋" w:eastAsia="仿宋"/>
          <w:sz w:val="24"/>
          <w:u w:val="single"/>
        </w:rPr>
        <w:t xml:space="preserve">                        </w:t>
      </w:r>
      <w:r>
        <w:rPr>
          <w:rFonts w:ascii="仿宋" w:hAnsi="仿宋" w:eastAsia="仿宋"/>
          <w:sz w:val="24"/>
        </w:rPr>
        <w:t xml:space="preserve">    签字（或盖章）：</w:t>
      </w:r>
      <w:r>
        <w:rPr>
          <w:rFonts w:ascii="仿宋" w:hAnsi="仿宋" w:eastAsia="仿宋"/>
          <w:sz w:val="24"/>
          <w:u w:val="single"/>
        </w:rPr>
        <w:t xml:space="preserve">                 </w:t>
      </w:r>
    </w:p>
    <w:p>
      <w:pPr>
        <w:spacing w:line="800" w:lineRule="exact"/>
        <w:rPr>
          <w:rFonts w:ascii="仿宋" w:hAnsi="仿宋" w:eastAsia="仿宋"/>
          <w:sz w:val="24"/>
        </w:rPr>
      </w:pPr>
      <w:r>
        <w:rPr>
          <w:rFonts w:ascii="仿宋" w:hAnsi="仿宋" w:eastAsia="仿宋"/>
          <w:sz w:val="24"/>
        </w:rPr>
        <w:t>地址：</w:t>
      </w:r>
      <w:r>
        <w:rPr>
          <w:rFonts w:ascii="仿宋" w:hAnsi="仿宋" w:eastAsia="仿宋"/>
          <w:sz w:val="24"/>
          <w:u w:val="single"/>
        </w:rPr>
        <w:t xml:space="preserve">                               </w:t>
      </w:r>
      <w:r>
        <w:rPr>
          <w:rFonts w:ascii="仿宋" w:hAnsi="仿宋" w:eastAsia="仿宋"/>
          <w:sz w:val="24"/>
        </w:rPr>
        <w:t xml:space="preserve">    职务：</w:t>
      </w:r>
      <w:r>
        <w:rPr>
          <w:rFonts w:ascii="仿宋" w:hAnsi="仿宋" w:eastAsia="仿宋"/>
          <w:sz w:val="24"/>
          <w:u w:val="single"/>
        </w:rPr>
        <w:t xml:space="preserve">                        </w:t>
      </w:r>
    </w:p>
    <w:p>
      <w:pPr>
        <w:spacing w:line="800" w:lineRule="exact"/>
        <w:rPr>
          <w:rFonts w:ascii="仿宋" w:hAnsi="仿宋" w:eastAsia="仿宋"/>
          <w:sz w:val="24"/>
          <w:u w:val="single"/>
        </w:rPr>
      </w:pPr>
      <w:r>
        <w:rPr>
          <w:rFonts w:ascii="仿宋" w:hAnsi="仿宋" w:eastAsia="仿宋"/>
          <w:sz w:val="24"/>
        </w:rPr>
        <w:t>传真：</w:t>
      </w:r>
      <w:r>
        <w:rPr>
          <w:rFonts w:ascii="仿宋" w:hAnsi="仿宋" w:eastAsia="仿宋"/>
          <w:sz w:val="24"/>
          <w:u w:val="single"/>
        </w:rPr>
        <w:t xml:space="preserve">                              </w:t>
      </w:r>
      <w:r>
        <w:rPr>
          <w:rFonts w:ascii="仿宋" w:hAnsi="仿宋" w:eastAsia="仿宋"/>
          <w:sz w:val="24"/>
        </w:rPr>
        <w:t xml:space="preserve">     电话：</w:t>
      </w:r>
      <w:r>
        <w:rPr>
          <w:rFonts w:ascii="仿宋" w:hAnsi="仿宋" w:eastAsia="仿宋"/>
          <w:sz w:val="24"/>
          <w:u w:val="single"/>
        </w:rPr>
        <w:t xml:space="preserve">                        </w:t>
      </w:r>
      <w:r>
        <w:rPr>
          <w:rFonts w:ascii="仿宋" w:hAnsi="仿宋" w:eastAsia="仿宋"/>
          <w:sz w:val="24"/>
        </w:rPr>
        <w:t xml:space="preserve"> </w:t>
      </w:r>
    </w:p>
    <w:p>
      <w:pPr>
        <w:spacing w:line="800" w:lineRule="exact"/>
        <w:rPr>
          <w:rFonts w:ascii="仿宋" w:hAnsi="仿宋" w:eastAsia="仿宋"/>
          <w:sz w:val="24"/>
          <w:u w:val="single"/>
        </w:rPr>
      </w:pPr>
      <w:r>
        <w:rPr>
          <w:rFonts w:ascii="仿宋" w:hAnsi="仿宋" w:eastAsia="仿宋"/>
          <w:sz w:val="24"/>
        </w:rPr>
        <w:t>邮编：</w:t>
      </w:r>
      <w:r>
        <w:rPr>
          <w:rFonts w:ascii="仿宋" w:hAnsi="仿宋" w:eastAsia="仿宋"/>
          <w:sz w:val="24"/>
          <w:u w:val="single"/>
        </w:rPr>
        <w:t xml:space="preserve">                               </w:t>
      </w:r>
      <w:r>
        <w:rPr>
          <w:rFonts w:ascii="仿宋" w:hAnsi="仿宋" w:eastAsia="仿宋"/>
          <w:sz w:val="24"/>
        </w:rPr>
        <w:t xml:space="preserve">    签署日期：</w:t>
      </w:r>
      <w:r>
        <w:rPr>
          <w:rFonts w:ascii="仿宋" w:hAnsi="仿宋" w:eastAsia="仿宋"/>
          <w:sz w:val="24"/>
          <w:u w:val="single"/>
        </w:rPr>
        <w:t xml:space="preserve">                    </w:t>
      </w:r>
    </w:p>
    <w:p>
      <w:pPr>
        <w:spacing w:line="800" w:lineRule="exact"/>
        <w:rPr>
          <w:rFonts w:ascii="仿宋" w:hAnsi="仿宋" w:eastAsia="仿宋"/>
          <w:sz w:val="24"/>
        </w:rPr>
      </w:pPr>
    </w:p>
    <w:p>
      <w:pPr>
        <w:spacing w:line="480" w:lineRule="auto"/>
        <w:rPr>
          <w:rFonts w:ascii="仿宋" w:hAnsi="仿宋" w:eastAsia="仿宋"/>
          <w:b/>
          <w:bCs/>
          <w:sz w:val="24"/>
        </w:rPr>
      </w:pPr>
    </w:p>
    <w:p>
      <w:pPr>
        <w:spacing w:line="480" w:lineRule="auto"/>
        <w:jc w:val="center"/>
        <w:rPr>
          <w:rFonts w:ascii="仿宋" w:hAnsi="仿宋" w:eastAsia="仿宋"/>
          <w:sz w:val="36"/>
          <w:szCs w:val="36"/>
        </w:rPr>
      </w:pPr>
      <w:r>
        <w:rPr>
          <w:rFonts w:ascii="仿宋" w:hAnsi="仿宋" w:eastAsia="仿宋"/>
          <w:b/>
          <w:bCs/>
          <w:sz w:val="36"/>
          <w:szCs w:val="36"/>
        </w:rPr>
        <w:t>法定代表人</w:t>
      </w:r>
      <w:r>
        <w:rPr>
          <w:rFonts w:hint="eastAsia" w:ascii="仿宋" w:hAnsi="仿宋" w:eastAsia="仿宋"/>
          <w:b/>
          <w:bCs/>
          <w:sz w:val="36"/>
          <w:szCs w:val="36"/>
        </w:rPr>
        <w:t>申明</w:t>
      </w:r>
      <w:r>
        <w:rPr>
          <w:rFonts w:ascii="仿宋" w:hAnsi="仿宋" w:eastAsia="仿宋"/>
          <w:b/>
          <w:bCs/>
          <w:sz w:val="36"/>
          <w:szCs w:val="36"/>
        </w:rPr>
        <w:t>书（格式）</w:t>
      </w:r>
    </w:p>
    <w:p>
      <w:pPr>
        <w:spacing w:line="540" w:lineRule="exact"/>
        <w:rPr>
          <w:rFonts w:ascii="仿宋" w:hAnsi="仿宋" w:eastAsia="仿宋"/>
        </w:rPr>
      </w:pPr>
    </w:p>
    <w:p>
      <w:pPr>
        <w:spacing w:line="540" w:lineRule="exact"/>
        <w:rPr>
          <w:rFonts w:ascii="仿宋" w:hAnsi="仿宋" w:eastAsia="仿宋"/>
          <w:sz w:val="24"/>
        </w:rPr>
      </w:pPr>
    </w:p>
    <w:p>
      <w:pPr>
        <w:spacing w:line="540" w:lineRule="exact"/>
        <w:rPr>
          <w:rFonts w:ascii="仿宋" w:hAnsi="仿宋" w:eastAsia="仿宋"/>
          <w:sz w:val="24"/>
        </w:rPr>
      </w:pPr>
    </w:p>
    <w:p>
      <w:pPr>
        <w:spacing w:line="540" w:lineRule="exact"/>
        <w:rPr>
          <w:rFonts w:ascii="仿宋" w:hAnsi="仿宋" w:eastAsia="仿宋"/>
          <w:sz w:val="24"/>
        </w:rPr>
      </w:pPr>
      <w:r>
        <w:rPr>
          <w:rFonts w:ascii="仿宋" w:hAnsi="仿宋" w:eastAsia="仿宋"/>
          <w:sz w:val="24"/>
        </w:rPr>
        <w:t>姓名：                           性别：</w:t>
      </w:r>
    </w:p>
    <w:p>
      <w:pPr>
        <w:spacing w:line="540" w:lineRule="exact"/>
        <w:rPr>
          <w:rFonts w:ascii="仿宋" w:hAnsi="仿宋" w:eastAsia="仿宋"/>
          <w:sz w:val="24"/>
        </w:rPr>
      </w:pPr>
      <w:r>
        <w:rPr>
          <w:rFonts w:ascii="仿宋" w:hAnsi="仿宋" w:eastAsia="仿宋"/>
          <w:sz w:val="24"/>
        </w:rPr>
        <w:t>年龄：                           职务：</w:t>
      </w:r>
    </w:p>
    <w:p>
      <w:pPr>
        <w:spacing w:line="540" w:lineRule="exact"/>
        <w:rPr>
          <w:rFonts w:ascii="仿宋" w:hAnsi="仿宋" w:eastAsia="仿宋"/>
          <w:sz w:val="24"/>
        </w:rPr>
      </w:pPr>
      <w:r>
        <w:rPr>
          <w:rFonts w:ascii="仿宋" w:hAnsi="仿宋" w:eastAsia="仿宋"/>
          <w:sz w:val="24"/>
        </w:rPr>
        <w:t>身份证号码：</w:t>
      </w:r>
    </w:p>
    <w:p>
      <w:pPr>
        <w:spacing w:line="540" w:lineRule="exact"/>
        <w:ind w:firstLine="480" w:firstLineChars="200"/>
        <w:rPr>
          <w:rFonts w:ascii="仿宋" w:hAnsi="仿宋" w:eastAsia="仿宋"/>
          <w:sz w:val="24"/>
        </w:rPr>
      </w:pPr>
      <w:r>
        <w:rPr>
          <w:rFonts w:ascii="仿宋" w:hAnsi="仿宋" w:eastAsia="仿宋"/>
          <w:sz w:val="24"/>
        </w:rPr>
        <w:t>系</w:t>
      </w:r>
      <w:r>
        <w:rPr>
          <w:rFonts w:ascii="仿宋" w:hAnsi="仿宋" w:eastAsia="仿宋"/>
          <w:sz w:val="24"/>
          <w:u w:val="single"/>
        </w:rPr>
        <w:t xml:space="preserve">                                 </w:t>
      </w:r>
      <w:r>
        <w:rPr>
          <w:rFonts w:ascii="仿宋" w:hAnsi="仿宋" w:eastAsia="仿宋"/>
          <w:sz w:val="24"/>
        </w:rPr>
        <w:t>（单位名称）的法定代表人，法定地址：</w:t>
      </w:r>
      <w:r>
        <w:rPr>
          <w:rFonts w:ascii="仿宋" w:hAnsi="仿宋" w:eastAsia="仿宋"/>
          <w:sz w:val="24"/>
          <w:u w:val="single"/>
        </w:rPr>
        <w:t xml:space="preserve">                              </w:t>
      </w:r>
      <w:r>
        <w:rPr>
          <w:rFonts w:ascii="仿宋" w:hAnsi="仿宋" w:eastAsia="仿宋"/>
          <w:sz w:val="24"/>
        </w:rPr>
        <w:t>。为</w:t>
      </w:r>
      <w:r>
        <w:rPr>
          <w:rFonts w:ascii="仿宋" w:hAnsi="仿宋" w:eastAsia="仿宋"/>
          <w:sz w:val="24"/>
          <w:u w:val="single"/>
        </w:rPr>
        <w:t xml:space="preserve">                                 </w:t>
      </w:r>
      <w:r>
        <w:rPr>
          <w:rFonts w:ascii="仿宋" w:hAnsi="仿宋" w:eastAsia="仿宋"/>
          <w:sz w:val="24"/>
        </w:rPr>
        <w:t>项目的投标、开标等事宜，签署上述投标文件，进行合同谈判、签署合同和处理与之有关的一切事务。</w:t>
      </w:r>
    </w:p>
    <w:p>
      <w:pPr>
        <w:spacing w:line="540" w:lineRule="exact"/>
        <w:ind w:firstLine="480" w:firstLineChars="200"/>
        <w:rPr>
          <w:rFonts w:ascii="仿宋" w:hAnsi="仿宋" w:eastAsia="仿宋"/>
          <w:sz w:val="24"/>
        </w:rPr>
      </w:pPr>
    </w:p>
    <w:p>
      <w:pPr>
        <w:spacing w:line="540" w:lineRule="exact"/>
        <w:ind w:firstLine="480" w:firstLineChars="200"/>
        <w:rPr>
          <w:rFonts w:ascii="仿宋" w:hAnsi="仿宋" w:eastAsia="仿宋"/>
          <w:sz w:val="24"/>
        </w:rPr>
      </w:pPr>
      <w:r>
        <w:rPr>
          <w:rFonts w:ascii="仿宋" w:hAnsi="仿宋" w:eastAsia="仿宋"/>
          <w:sz w:val="24"/>
        </w:rPr>
        <w:t>特此</w:t>
      </w:r>
      <w:r>
        <w:rPr>
          <w:rFonts w:hint="eastAsia" w:ascii="仿宋" w:hAnsi="仿宋" w:eastAsia="仿宋"/>
          <w:sz w:val="24"/>
        </w:rPr>
        <w:t>说明</w:t>
      </w:r>
    </w:p>
    <w:p>
      <w:pPr>
        <w:spacing w:line="540" w:lineRule="exact"/>
        <w:rPr>
          <w:rFonts w:ascii="仿宋" w:hAnsi="仿宋" w:eastAsia="仿宋"/>
          <w:sz w:val="24"/>
        </w:rPr>
      </w:pPr>
    </w:p>
    <w:p>
      <w:pPr>
        <w:spacing w:line="540" w:lineRule="exact"/>
        <w:rPr>
          <w:rFonts w:ascii="仿宋" w:hAnsi="仿宋" w:eastAsia="仿宋"/>
          <w:sz w:val="24"/>
        </w:rPr>
      </w:pPr>
    </w:p>
    <w:p>
      <w:pPr>
        <w:spacing w:line="540" w:lineRule="exact"/>
        <w:rPr>
          <w:rFonts w:ascii="仿宋" w:hAnsi="仿宋" w:eastAsia="仿宋"/>
          <w:sz w:val="24"/>
        </w:rPr>
      </w:pPr>
      <w:r>
        <w:rPr>
          <w:rFonts w:ascii="仿宋" w:hAnsi="仿宋" w:eastAsia="仿宋"/>
          <w:sz w:val="24"/>
        </w:rPr>
        <w:t xml:space="preserve">投标单位：（盖章）                </w:t>
      </w:r>
    </w:p>
    <w:p>
      <w:pPr>
        <w:spacing w:line="540" w:lineRule="exact"/>
        <w:rPr>
          <w:rFonts w:ascii="仿宋" w:hAnsi="仿宋" w:eastAsia="仿宋"/>
          <w:sz w:val="24"/>
        </w:rPr>
      </w:pPr>
      <w:r>
        <w:rPr>
          <w:rFonts w:ascii="仿宋" w:hAnsi="仿宋" w:eastAsia="仿宋"/>
          <w:sz w:val="24"/>
        </w:rPr>
        <w:t>法定代表人签字：</w:t>
      </w:r>
    </w:p>
    <w:p>
      <w:pPr>
        <w:spacing w:line="540" w:lineRule="exact"/>
        <w:rPr>
          <w:rFonts w:ascii="仿宋" w:hAnsi="仿宋" w:eastAsia="仿宋"/>
          <w:sz w:val="24"/>
        </w:rPr>
      </w:pPr>
    </w:p>
    <w:p>
      <w:pPr>
        <w:spacing w:line="540" w:lineRule="exact"/>
        <w:rPr>
          <w:rFonts w:ascii="仿宋" w:hAnsi="仿宋" w:eastAsia="仿宋"/>
          <w:sz w:val="24"/>
        </w:rPr>
      </w:pPr>
      <w:r>
        <w:rPr>
          <w:rFonts w:ascii="仿宋" w:hAnsi="仿宋" w:eastAsia="仿宋"/>
          <w:sz w:val="24"/>
        </w:rPr>
        <w:t xml:space="preserve">日期：    年   月    日              </w:t>
      </w:r>
    </w:p>
    <w:p>
      <w:pPr>
        <w:spacing w:line="540" w:lineRule="exact"/>
        <w:rPr>
          <w:rFonts w:ascii="仿宋" w:hAnsi="仿宋" w:eastAsia="仿宋"/>
          <w:sz w:val="24"/>
        </w:rPr>
      </w:pPr>
    </w:p>
    <w:p>
      <w:pPr>
        <w:spacing w:line="540" w:lineRule="exact"/>
        <w:rPr>
          <w:rFonts w:ascii="仿宋" w:hAnsi="仿宋" w:eastAsia="仿宋"/>
          <w:sz w:val="24"/>
        </w:rPr>
      </w:pPr>
    </w:p>
    <w:p>
      <w:pPr>
        <w:spacing w:line="500" w:lineRule="exact"/>
        <w:rPr>
          <w:rFonts w:ascii="仿宋" w:hAnsi="仿宋" w:eastAsia="仿宋"/>
          <w:sz w:val="24"/>
        </w:rPr>
      </w:pPr>
    </w:p>
    <w:p>
      <w:pPr>
        <w:spacing w:line="500" w:lineRule="exact"/>
        <w:rPr>
          <w:rFonts w:ascii="仿宋" w:hAnsi="仿宋" w:eastAsia="仿宋"/>
        </w:rPr>
      </w:pPr>
    </w:p>
    <w:p>
      <w:pPr>
        <w:spacing w:line="500" w:lineRule="exact"/>
        <w:rPr>
          <w:rFonts w:ascii="仿宋" w:hAnsi="仿宋" w:eastAsia="仿宋"/>
        </w:rPr>
      </w:pPr>
    </w:p>
    <w:p>
      <w:pPr>
        <w:spacing w:line="480" w:lineRule="auto"/>
        <w:rPr>
          <w:rFonts w:ascii="仿宋" w:hAnsi="仿宋" w:eastAsia="仿宋"/>
          <w:b/>
          <w:bCs/>
          <w:sz w:val="36"/>
          <w:szCs w:val="36"/>
        </w:rPr>
      </w:pPr>
    </w:p>
    <w:p>
      <w:pPr>
        <w:spacing w:line="480" w:lineRule="auto"/>
        <w:jc w:val="center"/>
        <w:rPr>
          <w:rFonts w:ascii="仿宋" w:hAnsi="仿宋" w:eastAsia="仿宋"/>
          <w:b/>
          <w:bCs/>
          <w:sz w:val="36"/>
          <w:szCs w:val="36"/>
        </w:rPr>
      </w:pPr>
      <w:r>
        <w:rPr>
          <w:rFonts w:ascii="仿宋" w:hAnsi="仿宋" w:eastAsia="仿宋"/>
          <w:b/>
          <w:bCs/>
          <w:sz w:val="36"/>
          <w:szCs w:val="36"/>
        </w:rPr>
        <w:t>投标人法定代表人授权书（格式）</w:t>
      </w:r>
    </w:p>
    <w:p>
      <w:pPr>
        <w:spacing w:line="480" w:lineRule="auto"/>
        <w:jc w:val="center"/>
        <w:rPr>
          <w:rFonts w:ascii="仿宋" w:hAnsi="仿宋" w:eastAsia="仿宋"/>
          <w:b/>
          <w:sz w:val="48"/>
        </w:rPr>
      </w:pPr>
    </w:p>
    <w:p>
      <w:pPr>
        <w:spacing w:line="360" w:lineRule="auto"/>
        <w:rPr>
          <w:rFonts w:ascii="仿宋" w:hAnsi="仿宋" w:eastAsia="仿宋"/>
          <w:sz w:val="24"/>
          <w:u w:val="single"/>
        </w:rPr>
      </w:pPr>
      <w:r>
        <w:rPr>
          <w:rFonts w:ascii="仿宋" w:hAnsi="仿宋" w:eastAsia="仿宋"/>
          <w:sz w:val="24"/>
        </w:rPr>
        <w:t>项目名称：</w:t>
      </w:r>
      <w:r>
        <w:rPr>
          <w:rFonts w:ascii="仿宋" w:hAnsi="仿宋" w:eastAsia="仿宋"/>
          <w:sz w:val="24"/>
          <w:u w:val="single"/>
        </w:rPr>
        <w:t xml:space="preserve">               </w:t>
      </w:r>
    </w:p>
    <w:p>
      <w:pPr>
        <w:spacing w:line="360" w:lineRule="auto"/>
        <w:rPr>
          <w:rFonts w:ascii="仿宋" w:hAnsi="仿宋" w:eastAsia="仿宋"/>
          <w:sz w:val="24"/>
          <w:u w:val="single"/>
        </w:rPr>
      </w:pPr>
      <w:r>
        <w:rPr>
          <w:rFonts w:ascii="仿宋" w:hAnsi="仿宋" w:eastAsia="仿宋"/>
          <w:sz w:val="24"/>
        </w:rPr>
        <w:t>日    期：</w:t>
      </w:r>
      <w:r>
        <w:rPr>
          <w:rFonts w:ascii="仿宋" w:hAnsi="仿宋" w:eastAsia="仿宋"/>
          <w:sz w:val="24"/>
          <w:u w:val="single"/>
        </w:rPr>
        <w:t xml:space="preserve">               </w:t>
      </w:r>
    </w:p>
    <w:p>
      <w:pPr>
        <w:spacing w:line="360" w:lineRule="auto"/>
        <w:rPr>
          <w:rFonts w:ascii="仿宋" w:hAnsi="仿宋" w:eastAsia="仿宋"/>
          <w:sz w:val="24"/>
          <w:u w:val="single"/>
        </w:rPr>
      </w:pPr>
      <w:r>
        <w:rPr>
          <w:rFonts w:ascii="仿宋" w:hAnsi="仿宋" w:eastAsia="仿宋"/>
          <w:sz w:val="24"/>
        </w:rPr>
        <w:t>致：（</w:t>
      </w:r>
      <w:r>
        <w:rPr>
          <w:rFonts w:ascii="仿宋" w:hAnsi="仿宋" w:eastAsia="仿宋"/>
          <w:sz w:val="24"/>
          <w:u w:val="single"/>
        </w:rPr>
        <w:t xml:space="preserve">采购人名称）                </w:t>
      </w:r>
    </w:p>
    <w:p>
      <w:pPr>
        <w:spacing w:line="360" w:lineRule="auto"/>
        <w:rPr>
          <w:rFonts w:ascii="仿宋" w:hAnsi="仿宋" w:eastAsia="仿宋"/>
          <w:sz w:val="24"/>
          <w:u w:val="single"/>
        </w:rPr>
      </w:pPr>
      <w:r>
        <w:rPr>
          <w:rFonts w:ascii="仿宋" w:hAnsi="仿宋" w:eastAsia="仿宋"/>
          <w:sz w:val="24"/>
        </w:rPr>
        <w:t xml:space="preserve"> 注册于</w:t>
      </w:r>
      <w:r>
        <w:rPr>
          <w:rFonts w:ascii="仿宋" w:hAnsi="仿宋" w:eastAsia="仿宋"/>
          <w:sz w:val="24"/>
          <w:u w:val="single"/>
        </w:rPr>
        <w:t xml:space="preserve">                                 </w:t>
      </w:r>
      <w:r>
        <w:rPr>
          <w:rFonts w:ascii="仿宋" w:hAnsi="仿宋" w:eastAsia="仿宋"/>
          <w:sz w:val="24"/>
        </w:rPr>
        <w:t>（注册地址）的</w:t>
      </w:r>
      <w:r>
        <w:rPr>
          <w:rFonts w:ascii="仿宋" w:hAnsi="仿宋" w:eastAsia="仿宋"/>
          <w:sz w:val="24"/>
          <w:u w:val="single"/>
        </w:rPr>
        <w:t xml:space="preserve">                                         </w:t>
      </w:r>
    </w:p>
    <w:p>
      <w:pPr>
        <w:spacing w:line="360" w:lineRule="auto"/>
        <w:jc w:val="left"/>
        <w:rPr>
          <w:rFonts w:ascii="仿宋" w:hAnsi="仿宋" w:eastAsia="仿宋"/>
          <w:sz w:val="24"/>
        </w:rPr>
      </w:pPr>
      <w:r>
        <w:rPr>
          <w:rFonts w:ascii="仿宋" w:hAnsi="仿宋" w:eastAsia="仿宋"/>
          <w:sz w:val="24"/>
          <w:u w:val="single"/>
        </w:rPr>
        <w:t xml:space="preserve">                              </w:t>
      </w:r>
      <w:r>
        <w:rPr>
          <w:rFonts w:ascii="仿宋" w:hAnsi="仿宋" w:eastAsia="仿宋"/>
          <w:sz w:val="24"/>
        </w:rPr>
        <w:t>（投标人名称），系中华人民共和国合法企业；本人</w:t>
      </w:r>
      <w:r>
        <w:rPr>
          <w:rFonts w:ascii="仿宋" w:hAnsi="仿宋" w:eastAsia="仿宋"/>
          <w:sz w:val="24"/>
          <w:u w:val="single"/>
        </w:rPr>
        <w:t xml:space="preserve">             </w:t>
      </w:r>
      <w:r>
        <w:rPr>
          <w:rFonts w:ascii="仿宋" w:hAnsi="仿宋" w:eastAsia="仿宋"/>
          <w:sz w:val="24"/>
        </w:rPr>
        <w:t>（授权人姓名）系该公司的法定代表人。现特授权本单位的（被授权人姓名）</w:t>
      </w:r>
      <w:r>
        <w:rPr>
          <w:rFonts w:ascii="仿宋" w:hAnsi="仿宋" w:eastAsia="仿宋"/>
          <w:sz w:val="24"/>
          <w:u w:val="single"/>
        </w:rPr>
        <w:t xml:space="preserve">               </w:t>
      </w:r>
      <w:r>
        <w:rPr>
          <w:rFonts w:ascii="仿宋" w:hAnsi="仿宋" w:eastAsia="仿宋"/>
          <w:sz w:val="24"/>
        </w:rPr>
        <w:t>（身份证号码）</w:t>
      </w:r>
      <w:r>
        <w:rPr>
          <w:rFonts w:ascii="仿宋" w:hAnsi="仿宋" w:eastAsia="仿宋"/>
          <w:sz w:val="24"/>
          <w:u w:val="single"/>
        </w:rPr>
        <w:t xml:space="preserve">                             </w:t>
      </w:r>
      <w:r>
        <w:rPr>
          <w:rFonts w:ascii="仿宋" w:hAnsi="仿宋" w:eastAsia="仿宋"/>
          <w:sz w:val="24"/>
        </w:rPr>
        <w:t>为我公司合法代理人，全权代表我公司办理就</w:t>
      </w:r>
      <w:r>
        <w:rPr>
          <w:rFonts w:ascii="仿宋" w:hAnsi="仿宋" w:eastAsia="仿宋"/>
          <w:sz w:val="24"/>
          <w:u w:val="single"/>
        </w:rPr>
        <w:t xml:space="preserve">                                                     </w:t>
      </w:r>
      <w:r>
        <w:rPr>
          <w:rFonts w:ascii="仿宋" w:hAnsi="仿宋" w:eastAsia="仿宋"/>
          <w:sz w:val="24"/>
        </w:rPr>
        <w:t>项目的投标、谈判、签约等具体工作，并签署全部有关的文件、协议及合同。</w:t>
      </w:r>
    </w:p>
    <w:p>
      <w:pPr>
        <w:spacing w:line="360" w:lineRule="auto"/>
        <w:ind w:firstLine="480" w:firstLineChars="200"/>
        <w:rPr>
          <w:rFonts w:ascii="仿宋" w:hAnsi="仿宋" w:eastAsia="仿宋"/>
          <w:sz w:val="24"/>
        </w:rPr>
      </w:pPr>
      <w:r>
        <w:rPr>
          <w:rFonts w:ascii="仿宋" w:hAnsi="仿宋" w:eastAsia="仿宋"/>
          <w:sz w:val="24"/>
        </w:rPr>
        <w:t>我公司对被授权人的签名负全部责任。</w:t>
      </w:r>
    </w:p>
    <w:p>
      <w:pPr>
        <w:spacing w:line="360" w:lineRule="auto"/>
        <w:ind w:firstLine="480" w:firstLineChars="200"/>
        <w:rPr>
          <w:rFonts w:ascii="仿宋" w:hAnsi="仿宋" w:eastAsia="仿宋"/>
          <w:sz w:val="24"/>
        </w:rPr>
      </w:pPr>
      <w:r>
        <w:rPr>
          <w:rFonts w:ascii="仿宋" w:hAnsi="仿宋" w:eastAsia="仿宋"/>
          <w:sz w:val="24"/>
        </w:rPr>
        <w:t>在撤销授权的书面通知以前，本授权书一直有效。被授权人签署的所有文件（在授权书有效期内签署的）不因授权的撤销而失效。被授权人无转委托。特此声明。</w:t>
      </w:r>
    </w:p>
    <w:p>
      <w:pPr>
        <w:spacing w:line="360" w:lineRule="auto"/>
        <w:rPr>
          <w:rFonts w:ascii="仿宋" w:hAnsi="仿宋" w:eastAsia="仿宋"/>
          <w:sz w:val="24"/>
        </w:rPr>
      </w:pPr>
      <w:r>
        <w:rPr>
          <w:rFonts w:ascii="仿宋" w:hAnsi="仿宋" w:eastAsia="仿宋"/>
          <w:sz w:val="24"/>
        </w:rPr>
        <w:t>被授权人身份证复印件：</w:t>
      </w: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800" w:lineRule="exact"/>
        <w:rPr>
          <w:rFonts w:ascii="仿宋" w:hAnsi="仿宋" w:eastAsia="仿宋"/>
          <w:sz w:val="24"/>
        </w:rPr>
      </w:pPr>
      <w:r>
        <w:rPr>
          <w:rFonts w:ascii="仿宋" w:hAnsi="仿宋" w:eastAsia="仿宋"/>
          <w:sz w:val="24"/>
        </w:rPr>
        <w:t>投标人公章：</w:t>
      </w:r>
    </w:p>
    <w:p>
      <w:pPr>
        <w:spacing w:line="800" w:lineRule="exact"/>
        <w:rPr>
          <w:rFonts w:ascii="仿宋" w:hAnsi="仿宋" w:eastAsia="仿宋"/>
          <w:sz w:val="24"/>
          <w:u w:val="single"/>
        </w:rPr>
      </w:pPr>
      <w:r>
        <w:rPr>
          <w:rFonts w:ascii="仿宋" w:hAnsi="仿宋" w:eastAsia="仿宋"/>
          <w:sz w:val="24"/>
        </w:rPr>
        <w:t>授权人签名：</w:t>
      </w:r>
      <w:r>
        <w:rPr>
          <w:rFonts w:ascii="仿宋" w:hAnsi="仿宋" w:eastAsia="仿宋"/>
          <w:sz w:val="24"/>
          <w:u w:val="single"/>
        </w:rPr>
        <w:t xml:space="preserve">                  </w:t>
      </w:r>
      <w:r>
        <w:rPr>
          <w:rFonts w:ascii="仿宋" w:hAnsi="仿宋" w:eastAsia="仿宋"/>
          <w:sz w:val="24"/>
        </w:rPr>
        <w:t xml:space="preserve">     职        务：</w:t>
      </w:r>
      <w:r>
        <w:rPr>
          <w:rFonts w:ascii="仿宋" w:hAnsi="仿宋" w:eastAsia="仿宋"/>
          <w:sz w:val="24"/>
          <w:u w:val="single"/>
        </w:rPr>
        <w:t xml:space="preserve">                </w:t>
      </w:r>
    </w:p>
    <w:p>
      <w:pPr>
        <w:spacing w:line="800" w:lineRule="exact"/>
        <w:rPr>
          <w:rFonts w:ascii="仿宋" w:hAnsi="仿宋" w:eastAsia="仿宋"/>
          <w:sz w:val="24"/>
        </w:rPr>
      </w:pPr>
      <w:r>
        <w:rPr>
          <w:rFonts w:ascii="仿宋" w:hAnsi="仿宋" w:eastAsia="仿宋"/>
          <w:sz w:val="24"/>
        </w:rPr>
        <w:t>被授权人签名：</w:t>
      </w:r>
      <w:r>
        <w:rPr>
          <w:rFonts w:ascii="仿宋" w:hAnsi="仿宋" w:eastAsia="仿宋"/>
          <w:sz w:val="24"/>
          <w:u w:val="single"/>
        </w:rPr>
        <w:t xml:space="preserve">                </w:t>
      </w:r>
      <w:r>
        <w:rPr>
          <w:rFonts w:ascii="仿宋" w:hAnsi="仿宋" w:eastAsia="仿宋"/>
          <w:sz w:val="24"/>
        </w:rPr>
        <w:t xml:space="preserve">     </w:t>
      </w:r>
    </w:p>
    <w:p>
      <w:pPr>
        <w:spacing w:line="360" w:lineRule="auto"/>
        <w:rPr>
          <w:rFonts w:ascii="仿宋" w:hAnsi="仿宋" w:eastAsia="仿宋"/>
          <w:sz w:val="24"/>
        </w:rPr>
      </w:pPr>
    </w:p>
    <w:p>
      <w:pPr>
        <w:spacing w:line="360" w:lineRule="auto"/>
        <w:rPr>
          <w:rFonts w:ascii="仿宋" w:hAnsi="仿宋" w:eastAsia="仿宋"/>
          <w:sz w:val="24"/>
        </w:rPr>
      </w:pPr>
      <w:r>
        <w:rPr>
          <w:rFonts w:ascii="仿宋" w:hAnsi="仿宋" w:eastAsia="仿宋"/>
          <w:sz w:val="24"/>
        </w:rPr>
        <w:t>注：投标人法定代表人参加投标的，提供法定代表人</w:t>
      </w:r>
      <w:r>
        <w:rPr>
          <w:rFonts w:hint="eastAsia" w:ascii="仿宋" w:hAnsi="仿宋" w:eastAsia="仿宋"/>
          <w:sz w:val="24"/>
        </w:rPr>
        <w:t>声明</w:t>
      </w:r>
      <w:r>
        <w:rPr>
          <w:rFonts w:ascii="仿宋" w:hAnsi="仿宋" w:eastAsia="仿宋"/>
          <w:sz w:val="24"/>
        </w:rPr>
        <w:t>书和身份证即可。</w:t>
      </w:r>
    </w:p>
    <w:p>
      <w:pPr>
        <w:jc w:val="center"/>
        <w:rPr>
          <w:rFonts w:ascii="仿宋" w:hAnsi="仿宋" w:eastAsia="仿宋"/>
          <w:b/>
          <w:sz w:val="24"/>
        </w:rPr>
      </w:pPr>
    </w:p>
    <w:p>
      <w:pPr>
        <w:widowControl/>
        <w:spacing w:line="420" w:lineRule="atLeast"/>
        <w:rPr>
          <w:rFonts w:ascii="仿宋" w:hAnsi="仿宋" w:eastAsia="仿宋" w:cs="宋体"/>
          <w:color w:val="555555"/>
          <w:kern w:val="0"/>
          <w:sz w:val="28"/>
          <w:szCs w:val="28"/>
        </w:rPr>
      </w:pPr>
    </w:p>
    <w:p>
      <w:pPr>
        <w:widowControl/>
        <w:spacing w:line="420" w:lineRule="atLeast"/>
      </w:pPr>
      <w:r>
        <w:rPr>
          <w:rFonts w:hint="eastAsia" w:ascii="仿宋" w:hAnsi="仿宋" w:eastAsia="仿宋" w:cs="宋体"/>
          <w:color w:val="555555"/>
          <w:kern w:val="0"/>
          <w:sz w:val="28"/>
          <w:szCs w:val="28"/>
        </w:rPr>
        <w:t>报价一览表</w:t>
      </w:r>
    </w:p>
    <w:p>
      <w:pPr>
        <w:ind w:left="1067" w:hanging="1067" w:hangingChars="443"/>
        <w:rPr>
          <w:rFonts w:ascii="仿宋" w:hAnsi="仿宋" w:eastAsia="仿宋"/>
          <w:b/>
          <w:sz w:val="24"/>
          <w:szCs w:val="24"/>
        </w:rPr>
      </w:pPr>
      <w:r>
        <w:rPr>
          <w:rFonts w:hint="eastAsia" w:ascii="仿宋" w:hAnsi="仿宋" w:eastAsia="仿宋"/>
          <w:b/>
          <w:sz w:val="24"/>
          <w:szCs w:val="24"/>
        </w:rPr>
        <w:t>项目名称：义乌市妇幼保健院工程类项目招标代理服务</w:t>
      </w:r>
    </w:p>
    <w:p>
      <w:pPr>
        <w:ind w:left="1067" w:hanging="1067" w:hangingChars="443"/>
        <w:rPr>
          <w:rFonts w:ascii="仿宋" w:hAnsi="仿宋" w:eastAsia="仿宋"/>
          <w:b/>
          <w:sz w:val="24"/>
          <w:szCs w:val="24"/>
          <w:u w:val="single"/>
        </w:rPr>
      </w:pPr>
      <w:r>
        <w:rPr>
          <w:rFonts w:hint="eastAsia" w:ascii="仿宋" w:hAnsi="仿宋" w:eastAsia="仿宋"/>
          <w:b/>
          <w:sz w:val="24"/>
          <w:szCs w:val="24"/>
        </w:rPr>
        <w:t>招标编号：</w:t>
      </w:r>
      <w:r>
        <w:rPr>
          <w:rFonts w:hint="eastAsia" w:ascii="仿宋" w:hAnsi="仿宋" w:eastAsia="仿宋"/>
          <w:b/>
          <w:sz w:val="24"/>
          <w:szCs w:val="24"/>
          <w:u w:val="single"/>
        </w:rPr>
        <w:t xml:space="preserve">               </w:t>
      </w:r>
    </w:p>
    <w:p>
      <w:pPr>
        <w:rPr>
          <w:rFonts w:ascii="仿宋" w:hAnsi="仿宋" w:eastAsia="仿宋"/>
          <w:sz w:val="24"/>
          <w:szCs w:val="24"/>
        </w:rPr>
      </w:pPr>
    </w:p>
    <w:tbl>
      <w:tblPr>
        <w:tblStyle w:val="1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45"/>
        <w:gridCol w:w="21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6345" w:type="dxa"/>
            <w:vAlign w:val="center"/>
          </w:tcPr>
          <w:p>
            <w:pPr>
              <w:jc w:val="center"/>
              <w:rPr>
                <w:rFonts w:ascii="仿宋" w:hAnsi="仿宋" w:eastAsia="仿宋"/>
                <w:b/>
                <w:sz w:val="28"/>
                <w:szCs w:val="28"/>
              </w:rPr>
            </w:pPr>
            <w:r>
              <w:rPr>
                <w:rFonts w:hint="eastAsia" w:ascii="仿宋" w:hAnsi="仿宋" w:eastAsia="仿宋"/>
                <w:sz w:val="24"/>
                <w:szCs w:val="24"/>
              </w:rPr>
              <w:t>工程类项目招标代理服务基准价</w:t>
            </w:r>
          </w:p>
        </w:tc>
        <w:tc>
          <w:tcPr>
            <w:tcW w:w="2177" w:type="dxa"/>
            <w:vAlign w:val="center"/>
          </w:tcPr>
          <w:p>
            <w:pPr>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6345" w:type="dxa"/>
            <w:vAlign w:val="center"/>
          </w:tcPr>
          <w:p>
            <w:pPr>
              <w:rPr>
                <w:rFonts w:ascii="仿宋" w:hAnsi="仿宋" w:eastAsia="仿宋"/>
                <w:sz w:val="24"/>
                <w:szCs w:val="24"/>
              </w:rPr>
            </w:pPr>
            <w:r>
              <w:rPr>
                <w:rFonts w:hint="eastAsia" w:ascii="仿宋" w:hAnsi="仿宋" w:eastAsia="仿宋" w:cs="宋体"/>
                <w:sz w:val="24"/>
                <w:szCs w:val="24"/>
              </w:rPr>
              <w:t>招标代理服务费按计价格[2002]1980号文件的收费标准</w:t>
            </w:r>
          </w:p>
        </w:tc>
        <w:tc>
          <w:tcPr>
            <w:tcW w:w="2177" w:type="dxa"/>
            <w:vAlign w:val="center"/>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6345" w:type="dxa"/>
            <w:vAlign w:val="center"/>
          </w:tcPr>
          <w:p>
            <w:pPr>
              <w:rPr>
                <w:rFonts w:ascii="仿宋" w:hAnsi="仿宋" w:eastAsia="仿宋" w:cs="宋体"/>
                <w:sz w:val="24"/>
                <w:szCs w:val="24"/>
              </w:rPr>
            </w:pPr>
            <w:r>
              <w:rPr>
                <w:rFonts w:hint="eastAsia" w:ascii="仿宋" w:hAnsi="仿宋" w:eastAsia="仿宋" w:cs="宋体"/>
                <w:sz w:val="24"/>
                <w:szCs w:val="24"/>
              </w:rPr>
              <w:t>造价咨询按照浙价服〔2021〕13号文件的收费标准</w:t>
            </w:r>
          </w:p>
        </w:tc>
        <w:tc>
          <w:tcPr>
            <w:tcW w:w="2177" w:type="dxa"/>
            <w:vAlign w:val="center"/>
          </w:tcPr>
          <w:p>
            <w:pPr>
              <w:rPr>
                <w:rFonts w:ascii="仿宋" w:hAnsi="仿宋" w:eastAsia="仿宋"/>
                <w:sz w:val="24"/>
                <w:szCs w:val="24"/>
              </w:rPr>
            </w:pPr>
            <w:r>
              <w:rPr>
                <w:rFonts w:hint="eastAsia" w:ascii="仿宋" w:hAnsi="仿宋" w:eastAsia="仿宋" w:cs="宋体"/>
                <w:sz w:val="24"/>
                <w:szCs w:val="24"/>
              </w:rPr>
              <w:t>结算率≥80%</w:t>
            </w:r>
          </w:p>
        </w:tc>
      </w:tr>
    </w:tbl>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投标人的评标价=招标代理服务费结算率*50%+造价资询服务费结算率*50%。如果评标价相同招标代理服务费结算率低的中标，如果招标代理服务费也相同则摸球决定。</w:t>
      </w:r>
    </w:p>
    <w:p>
      <w:pPr>
        <w:rPr>
          <w:rFonts w:ascii="仿宋" w:hAnsi="仿宋" w:eastAsia="仿宋"/>
          <w:sz w:val="24"/>
          <w:szCs w:val="24"/>
        </w:rPr>
      </w:pPr>
      <w:r>
        <w:rPr>
          <w:rFonts w:ascii="仿宋" w:hAnsi="仿宋" w:eastAsia="仿宋"/>
          <w:b/>
          <w:sz w:val="24"/>
        </w:rPr>
        <w:t>注1：服务期内保持不变，</w:t>
      </w:r>
      <w:r>
        <w:rPr>
          <w:rFonts w:hint="eastAsia" w:ascii="仿宋" w:hAnsi="仿宋" w:eastAsia="仿宋"/>
          <w:b/>
          <w:sz w:val="24"/>
        </w:rPr>
        <w:t>招标代理服务费</w:t>
      </w:r>
      <w:r>
        <w:rPr>
          <w:rFonts w:ascii="仿宋" w:hAnsi="仿宋" w:eastAsia="仿宋"/>
          <w:b/>
          <w:sz w:val="24"/>
        </w:rPr>
        <w:t>=</w:t>
      </w:r>
      <w:r>
        <w:rPr>
          <w:rFonts w:hint="eastAsia" w:ascii="仿宋" w:hAnsi="仿宋" w:eastAsia="仿宋" w:cs="宋体"/>
          <w:b/>
          <w:sz w:val="24"/>
          <w:szCs w:val="24"/>
        </w:rPr>
        <w:t>招标代理服务费按计价格[2002]1980号文件的收费标准</w:t>
      </w:r>
      <w:r>
        <w:rPr>
          <w:rFonts w:ascii="仿宋" w:hAnsi="仿宋" w:eastAsia="仿宋"/>
          <w:b/>
          <w:sz w:val="24"/>
        </w:rPr>
        <w:t>*</w:t>
      </w:r>
      <w:r>
        <w:rPr>
          <w:rFonts w:hint="eastAsia" w:ascii="仿宋" w:hAnsi="仿宋" w:eastAsia="仿宋"/>
          <w:b/>
          <w:sz w:val="24"/>
          <w:highlight w:val="cyan"/>
        </w:rPr>
        <w:t>结算率</w:t>
      </w:r>
      <w:r>
        <w:rPr>
          <w:rFonts w:hint="eastAsia" w:ascii="仿宋" w:hAnsi="仿宋" w:eastAsia="仿宋"/>
          <w:b/>
          <w:sz w:val="24"/>
        </w:rPr>
        <w:t>；造价咨询费用按照浙价服〔2021〕13号文件的收费标准*结算率</w:t>
      </w: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ind w:left="4920" w:hanging="4920" w:hangingChars="2050"/>
        <w:rPr>
          <w:rFonts w:ascii="仿宋" w:hAnsi="仿宋" w:eastAsia="仿宋"/>
          <w:sz w:val="24"/>
          <w:szCs w:val="24"/>
        </w:rPr>
      </w:pPr>
      <w:r>
        <w:rPr>
          <w:rFonts w:ascii="仿宋" w:hAnsi="仿宋" w:eastAsia="仿宋"/>
          <w:sz w:val="24"/>
          <w:szCs w:val="24"/>
        </w:rPr>
        <w:br w:type="textWrapping"/>
      </w:r>
      <w:r>
        <w:rPr>
          <w:rFonts w:ascii="仿宋" w:hAnsi="仿宋" w:eastAsia="仿宋"/>
          <w:sz w:val="24"/>
          <w:szCs w:val="24"/>
        </w:rPr>
        <w:t>投标人：（盖章</w:t>
      </w:r>
      <w:r>
        <w:rPr>
          <w:rFonts w:hint="eastAsia" w:ascii="仿宋" w:hAnsi="仿宋" w:eastAsia="仿宋"/>
          <w:sz w:val="24"/>
          <w:szCs w:val="24"/>
        </w:rPr>
        <w:t>或签字</w:t>
      </w:r>
      <w:r>
        <w:rPr>
          <w:rFonts w:ascii="仿宋" w:hAnsi="仿宋" w:eastAsia="仿宋"/>
          <w:sz w:val="24"/>
          <w:szCs w:val="24"/>
        </w:rPr>
        <w:t>）</w:t>
      </w:r>
      <w:r>
        <w:rPr>
          <w:rFonts w:ascii="仿宋" w:hAnsi="仿宋" w:eastAsia="仿宋"/>
          <w:sz w:val="24"/>
          <w:szCs w:val="24"/>
        </w:rPr>
        <w:br w:type="textWrapping"/>
      </w:r>
      <w:r>
        <w:rPr>
          <w:rFonts w:ascii="仿宋" w:hAnsi="仿宋" w:eastAsia="仿宋"/>
          <w:sz w:val="24"/>
          <w:szCs w:val="24"/>
        </w:rPr>
        <w:t>             </w:t>
      </w:r>
    </w:p>
    <w:p>
      <w:pPr>
        <w:ind w:firstLine="5160" w:firstLineChars="2150"/>
        <w:rPr>
          <w:rFonts w:ascii="仿宋" w:hAnsi="仿宋" w:eastAsia="仿宋"/>
          <w:sz w:val="24"/>
          <w:szCs w:val="24"/>
        </w:rPr>
      </w:pPr>
      <w:r>
        <w:rPr>
          <w:rFonts w:ascii="仿宋" w:hAnsi="仿宋" w:eastAsia="仿宋"/>
          <w:sz w:val="24"/>
          <w:szCs w:val="24"/>
        </w:rPr>
        <w:t> 年  月  日      </w:t>
      </w:r>
    </w:p>
    <w:p>
      <w:pPr>
        <w:ind w:firstLine="5160" w:firstLineChars="2150"/>
        <w:rPr>
          <w:rFonts w:ascii="仿宋" w:hAnsi="仿宋" w:eastAsia="仿宋"/>
          <w:sz w:val="24"/>
          <w:szCs w:val="24"/>
        </w:rPr>
      </w:pPr>
    </w:p>
    <w:p>
      <w:pPr>
        <w:ind w:firstLine="5160" w:firstLineChars="2150"/>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spacing w:line="440" w:lineRule="exact"/>
        <w:rPr>
          <w:rFonts w:ascii="仿宋" w:hAnsi="仿宋" w:eastAsia="仿宋"/>
          <w:b/>
          <w:sz w:val="32"/>
          <w:szCs w:val="32"/>
        </w:rPr>
      </w:pPr>
    </w:p>
    <w:p>
      <w:pPr>
        <w:spacing w:after="156" w:afterLines="50"/>
        <w:jc w:val="center"/>
        <w:rPr>
          <w:rFonts w:ascii="仿宋" w:hAnsi="仿宋" w:eastAsia="仿宋"/>
          <w:b/>
          <w:sz w:val="36"/>
          <w:szCs w:val="36"/>
        </w:rPr>
      </w:pPr>
    </w:p>
    <w:p>
      <w:pPr>
        <w:spacing w:after="156" w:afterLines="50"/>
        <w:jc w:val="center"/>
        <w:rPr>
          <w:rFonts w:ascii="仿宋" w:hAnsi="仿宋" w:eastAsia="仿宋"/>
          <w:b/>
          <w:sz w:val="36"/>
          <w:szCs w:val="36"/>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r>
        <w:rPr>
          <w:rFonts w:hint="eastAsia" w:ascii="仿宋" w:hAnsi="仿宋" w:eastAsia="仿宋"/>
          <w:b/>
          <w:sz w:val="32"/>
          <w:szCs w:val="32"/>
        </w:rPr>
        <w:t>第九章   合同模板</w:t>
      </w:r>
    </w:p>
    <w:p>
      <w:pPr>
        <w:tabs>
          <w:tab w:val="left" w:pos="630"/>
        </w:tabs>
        <w:snapToGrid w:val="0"/>
        <w:spacing w:line="360" w:lineRule="auto"/>
        <w:rPr>
          <w:rFonts w:ascii="仿宋" w:hAnsi="仿宋" w:eastAsia="仿宋" w:cs="宋体"/>
          <w:sz w:val="24"/>
          <w:szCs w:val="24"/>
        </w:rPr>
      </w:pPr>
      <w:r>
        <w:rPr>
          <w:rFonts w:hint="eastAsia" w:ascii="仿宋" w:hAnsi="仿宋" w:eastAsia="仿宋" w:cs="宋体"/>
          <w:sz w:val="24"/>
          <w:szCs w:val="24"/>
        </w:rPr>
        <w:t>甲方：</w:t>
      </w:r>
      <w:r>
        <w:rPr>
          <w:rFonts w:hint="eastAsia" w:ascii="仿宋" w:hAnsi="仿宋" w:eastAsia="仿宋" w:cs="宋体"/>
          <w:sz w:val="24"/>
          <w:szCs w:val="24"/>
          <w:u w:val="single"/>
        </w:rPr>
        <w:t xml:space="preserve">                   </w:t>
      </w:r>
    </w:p>
    <w:p>
      <w:pPr>
        <w:tabs>
          <w:tab w:val="left" w:pos="630"/>
        </w:tabs>
        <w:snapToGrid w:val="0"/>
        <w:spacing w:line="360" w:lineRule="auto"/>
        <w:rPr>
          <w:rFonts w:ascii="仿宋" w:hAnsi="仿宋" w:eastAsia="仿宋" w:cs="宋体"/>
          <w:sz w:val="24"/>
          <w:szCs w:val="24"/>
        </w:rPr>
      </w:pPr>
      <w:r>
        <w:rPr>
          <w:rFonts w:hint="eastAsia" w:ascii="仿宋" w:hAnsi="仿宋" w:eastAsia="仿宋" w:cs="宋体"/>
          <w:sz w:val="24"/>
          <w:szCs w:val="24"/>
        </w:rPr>
        <w:t>乙方：</w:t>
      </w:r>
      <w:r>
        <w:rPr>
          <w:rFonts w:hint="eastAsia" w:ascii="仿宋" w:hAnsi="仿宋" w:eastAsia="仿宋" w:cs="宋体"/>
          <w:sz w:val="24"/>
          <w:szCs w:val="24"/>
          <w:u w:val="single"/>
        </w:rPr>
        <w:t xml:space="preserve">                    </w:t>
      </w:r>
    </w:p>
    <w:p>
      <w:pPr>
        <w:tabs>
          <w:tab w:val="left" w:pos="630"/>
        </w:tabs>
        <w:snapToGrid w:val="0"/>
        <w:spacing w:line="360" w:lineRule="auto"/>
        <w:ind w:firstLine="480"/>
        <w:rPr>
          <w:rFonts w:ascii="仿宋" w:hAnsi="仿宋" w:eastAsia="仿宋" w:cs="宋体"/>
          <w:kern w:val="0"/>
          <w:sz w:val="24"/>
          <w:szCs w:val="24"/>
          <w:u w:val="single"/>
        </w:rPr>
      </w:pPr>
      <w:r>
        <w:rPr>
          <w:rFonts w:hint="eastAsia" w:ascii="仿宋" w:hAnsi="仿宋" w:eastAsia="仿宋" w:cs="宋体"/>
          <w:sz w:val="24"/>
          <w:szCs w:val="24"/>
        </w:rPr>
        <w:t>根据招标结果，甲、乙双方就</w:t>
      </w:r>
      <w:r>
        <w:rPr>
          <w:rFonts w:hint="eastAsia" w:ascii="仿宋" w:hAnsi="仿宋" w:eastAsia="仿宋" w:cs="宋体"/>
          <w:kern w:val="0"/>
          <w:sz w:val="24"/>
          <w:szCs w:val="24"/>
          <w:u w:val="single"/>
        </w:rPr>
        <w:t xml:space="preserve">                                                         义乌市妇幼保健院              项目招标代理服务</w:t>
      </w:r>
      <w:r>
        <w:rPr>
          <w:rFonts w:hint="eastAsia" w:ascii="仿宋" w:hAnsi="仿宋" w:eastAsia="仿宋" w:cs="宋体"/>
          <w:sz w:val="24"/>
          <w:szCs w:val="24"/>
        </w:rPr>
        <w:t>（项目编号：</w:t>
      </w:r>
      <w:r>
        <w:rPr>
          <w:rFonts w:hint="eastAsia" w:ascii="仿宋" w:hAnsi="仿宋" w:eastAsia="仿宋" w:cs="宋体"/>
          <w:sz w:val="24"/>
          <w:szCs w:val="24"/>
          <w:u w:val="single"/>
        </w:rPr>
        <w:t xml:space="preserve">          </w:t>
      </w:r>
      <w:r>
        <w:rPr>
          <w:rFonts w:hint="eastAsia" w:ascii="仿宋" w:hAnsi="仿宋" w:eastAsia="仿宋" w:cs="宋体"/>
          <w:sz w:val="24"/>
          <w:szCs w:val="24"/>
        </w:rPr>
        <w:t>）采购等有关事宜，经充分协商，自愿签订协议条款如下，供双方共同遵守履行：</w:t>
      </w:r>
    </w:p>
    <w:p>
      <w:pPr>
        <w:pStyle w:val="4"/>
        <w:snapToGrid w:val="0"/>
        <w:ind w:left="0" w:firstLine="0"/>
        <w:rPr>
          <w:rFonts w:ascii="仿宋" w:eastAsia="仿宋" w:cs="宋体"/>
          <w:sz w:val="24"/>
          <w:szCs w:val="24"/>
        </w:rPr>
      </w:pPr>
      <w:bookmarkStart w:id="29" w:name="_Toc229468719"/>
      <w:r>
        <w:rPr>
          <w:rFonts w:hint="eastAsia" w:ascii="仿宋" w:eastAsia="仿宋" w:cs="宋体"/>
          <w:sz w:val="24"/>
          <w:szCs w:val="24"/>
        </w:rPr>
        <w:t>一、甲方的权利和义务</w:t>
      </w:r>
      <w:bookmarkEnd w:id="29"/>
    </w:p>
    <w:p>
      <w:pPr>
        <w:tabs>
          <w:tab w:val="left" w:pos="315"/>
        </w:tabs>
        <w:snapToGrid w:val="0"/>
        <w:spacing w:line="360" w:lineRule="auto"/>
        <w:rPr>
          <w:rFonts w:ascii="仿宋" w:hAnsi="仿宋" w:eastAsia="仿宋" w:cs="宋体"/>
          <w:sz w:val="24"/>
          <w:szCs w:val="24"/>
        </w:rPr>
      </w:pPr>
      <w:bookmarkStart w:id="30" w:name="_Toc229468720"/>
      <w:r>
        <w:rPr>
          <w:rFonts w:hint="eastAsia" w:ascii="仿宋" w:hAnsi="仿宋" w:eastAsia="仿宋" w:cs="宋体"/>
          <w:sz w:val="24"/>
          <w:szCs w:val="24"/>
        </w:rPr>
        <w:t xml:space="preserve">    1.甲方有权根据实际需要及乙方在投标文件和其他书面文件的承诺，确定最终招标代理及造价</w:t>
      </w:r>
      <w:r>
        <w:rPr>
          <w:rFonts w:hint="eastAsia" w:ascii="仿宋" w:hAnsi="仿宋" w:eastAsia="仿宋" w:cs="宋体"/>
          <w:sz w:val="24"/>
          <w:szCs w:val="24"/>
          <w:highlight w:val="yellow"/>
        </w:rPr>
        <w:t>咨询</w:t>
      </w:r>
      <w:r>
        <w:rPr>
          <w:rFonts w:hint="eastAsia" w:ascii="仿宋" w:hAnsi="仿宋" w:eastAsia="仿宋" w:cs="宋体"/>
          <w:sz w:val="24"/>
          <w:szCs w:val="24"/>
        </w:rPr>
        <w:t>服务项目、数量、服务期限等内容。</w:t>
      </w:r>
    </w:p>
    <w:p>
      <w:pPr>
        <w:tabs>
          <w:tab w:val="left" w:pos="0"/>
          <w:tab w:val="left" w:pos="315"/>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2.甲方有权按照本项目的招投标文件、本协议等文件对乙方履约行为进行监督和检查。如发现乙方违反招投标文件、本框架协议的有关规定或其他承诺，甲方有权解除本协议并追究乙方的违约责任，同时有权通过媒体公告或其他形式披露乙方的违约行为。</w:t>
      </w:r>
    </w:p>
    <w:p>
      <w:pPr>
        <w:tabs>
          <w:tab w:val="left" w:pos="315"/>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3.每个单项招标代理服务委托时，待甲方审定确认，发布采购公告等采购信息，组织采购活动（包括组建评标委员会、开标、评标、推荐中标供应商候选人、发布中标通知书、向甲方提交评标报告及相关采购活动工作资料（装订成册），及时将有关采购文件和采购合同等报相关部门备案），期间发生的费用由乙方承担。</w:t>
      </w:r>
    </w:p>
    <w:p>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4.当甲方实际使用部门投诉乙方服务存在质量问题时，乙方承诺按照本协议及招投标文件和其他相关约定及时处理；若乙方对投诉有异议或对服务是否存在服务问题不能与甲方达成一致书面意见的，甲方可向财政部门或有关建设部门投诉。</w:t>
      </w:r>
    </w:p>
    <w:p>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5.招标代理及造价咨询服务费由</w:t>
      </w:r>
      <w:r>
        <w:rPr>
          <w:rFonts w:hint="eastAsia" w:ascii="仿宋" w:hAnsi="仿宋" w:eastAsia="仿宋" w:cs="宋体"/>
          <w:b/>
          <w:bCs/>
          <w:sz w:val="24"/>
          <w:szCs w:val="24"/>
        </w:rPr>
        <w:t>单个项目中标单位（或供应商）</w:t>
      </w:r>
      <w:r>
        <w:rPr>
          <w:rFonts w:hint="eastAsia" w:ascii="仿宋" w:hAnsi="仿宋" w:eastAsia="仿宋" w:cs="宋体"/>
          <w:sz w:val="24"/>
          <w:szCs w:val="24"/>
        </w:rPr>
        <w:t>支付。</w:t>
      </w:r>
    </w:p>
    <w:p>
      <w:pPr>
        <w:tabs>
          <w:tab w:val="left" w:pos="315"/>
        </w:tabs>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6.甲方保证依法履行本协议项下约定的全部义务。</w:t>
      </w:r>
    </w:p>
    <w:p>
      <w:pPr>
        <w:tabs>
          <w:tab w:val="left" w:pos="315"/>
        </w:tabs>
        <w:snapToGrid w:val="0"/>
        <w:spacing w:line="360" w:lineRule="auto"/>
        <w:ind w:firstLine="480" w:firstLineChars="200"/>
        <w:rPr>
          <w:rFonts w:ascii="仿宋" w:hAnsi="仿宋" w:eastAsia="仿宋" w:cs="宋体"/>
          <w:sz w:val="24"/>
          <w:szCs w:val="24"/>
        </w:rPr>
      </w:pPr>
    </w:p>
    <w:p>
      <w:pPr>
        <w:pStyle w:val="4"/>
        <w:snapToGrid w:val="0"/>
        <w:ind w:left="0" w:firstLine="0"/>
        <w:rPr>
          <w:rFonts w:ascii="仿宋" w:eastAsia="仿宋" w:cs="宋体"/>
          <w:sz w:val="24"/>
          <w:szCs w:val="24"/>
        </w:rPr>
      </w:pPr>
      <w:r>
        <w:rPr>
          <w:rFonts w:hint="eastAsia" w:ascii="仿宋" w:eastAsia="仿宋" w:cs="宋体"/>
          <w:sz w:val="24"/>
          <w:szCs w:val="24"/>
        </w:rPr>
        <w:t>二、乙方的权利和义务</w:t>
      </w:r>
      <w:bookmarkEnd w:id="30"/>
    </w:p>
    <w:p>
      <w:pPr>
        <w:tabs>
          <w:tab w:val="left" w:pos="630"/>
        </w:tabs>
        <w:snapToGrid w:val="0"/>
        <w:spacing w:line="360" w:lineRule="auto"/>
        <w:rPr>
          <w:rFonts w:ascii="仿宋" w:hAnsi="仿宋" w:eastAsia="仿宋" w:cs="宋体"/>
          <w:sz w:val="24"/>
          <w:szCs w:val="24"/>
          <w:highlight w:val="yellow"/>
        </w:rPr>
      </w:pPr>
      <w:r>
        <w:rPr>
          <w:rFonts w:hint="eastAsia" w:ascii="仿宋" w:hAnsi="仿宋" w:eastAsia="仿宋" w:cs="宋体"/>
          <w:sz w:val="24"/>
          <w:szCs w:val="24"/>
        </w:rPr>
        <w:t xml:space="preserve">    1.乙方为义乌市妇幼保健院所需的</w:t>
      </w:r>
      <w:r>
        <w:rPr>
          <w:rFonts w:hint="eastAsia" w:ascii="仿宋" w:hAnsi="仿宋" w:eastAsia="仿宋" w:cs="宋体"/>
          <w:sz w:val="24"/>
          <w:szCs w:val="24"/>
          <w:highlight w:val="yellow"/>
        </w:rPr>
        <w:t>工程类招标项目</w:t>
      </w:r>
      <w:r>
        <w:rPr>
          <w:rFonts w:hint="eastAsia" w:ascii="仿宋" w:hAnsi="仿宋" w:eastAsia="仿宋" w:cs="宋体"/>
          <w:sz w:val="24"/>
          <w:szCs w:val="24"/>
        </w:rPr>
        <w:t>提供招标代理服务/</w:t>
      </w:r>
      <w:r>
        <w:rPr>
          <w:rFonts w:hint="eastAsia" w:ascii="仿宋" w:hAnsi="仿宋" w:eastAsia="仿宋" w:cs="宋体"/>
          <w:sz w:val="24"/>
          <w:szCs w:val="24"/>
          <w:highlight w:val="yellow"/>
        </w:rPr>
        <w:t xml:space="preserve">工程类项目提供造价咨询服务。 </w:t>
      </w:r>
    </w:p>
    <w:p>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2.乙方提供的服务均须符合国家标准和招标文件要求，乙方保证依据招标文件要求和投标文件的承诺，及时向甲方各部门提供高质量的服务，且不在本协议和招投标文件内容之外提出任何附加条款；若实际存在任何附加或额外条款，无论签署的情形如何，均应当被视为无效。</w:t>
      </w:r>
    </w:p>
    <w:p>
      <w:pPr>
        <w:tabs>
          <w:tab w:val="left" w:pos="63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3.乙方违反招投标文件、本协议以及其他书面承诺，均应依法承担违约责任。</w:t>
      </w:r>
    </w:p>
    <w:p>
      <w:pPr>
        <w:tabs>
          <w:tab w:val="left" w:pos="63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4.乙方在委托采购代理的范围内按法律法规处理一切事务，对甲方提出的采购内容及技术需求等，有依法审查的义务，并对其招标采购代理事项的合法性负责。</w:t>
      </w:r>
    </w:p>
    <w:p>
      <w:pPr>
        <w:tabs>
          <w:tab w:val="left" w:pos="63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5.乙方应按规定的程序和要求独立组织采购活动，接受甲方和有关部门的监督，自觉执行回避制度，遵守廉政规定和采购纪律，并承担保密责任。</w:t>
      </w:r>
    </w:p>
    <w:p>
      <w:pPr>
        <w:spacing w:line="360" w:lineRule="auto"/>
        <w:ind w:right="82" w:rightChars="39"/>
        <w:rPr>
          <w:rFonts w:ascii="仿宋" w:hAnsi="仿宋" w:eastAsia="仿宋" w:cs="宋体"/>
          <w:sz w:val="24"/>
          <w:szCs w:val="24"/>
        </w:rPr>
      </w:pPr>
      <w:r>
        <w:rPr>
          <w:rFonts w:hint="eastAsia" w:ascii="仿宋" w:hAnsi="仿宋" w:eastAsia="仿宋" w:cs="宋体"/>
          <w:sz w:val="24"/>
          <w:szCs w:val="24"/>
        </w:rPr>
        <w:t xml:space="preserve">   6.乙方保证严格遵守甲方的采购程序等相关规定，保证不会将协议及其中的权利、义务转让，保证不会转包、分包，否则甲方有权解除本协议并上报上级采购监管部门。</w:t>
      </w:r>
    </w:p>
    <w:p>
      <w:pPr>
        <w:spacing w:line="360" w:lineRule="auto"/>
        <w:ind w:right="82" w:rightChars="39" w:firstLine="480" w:firstLineChars="200"/>
        <w:rPr>
          <w:rFonts w:ascii="仿宋" w:hAnsi="仿宋" w:eastAsia="仿宋" w:cs="宋体"/>
          <w:sz w:val="24"/>
          <w:szCs w:val="24"/>
        </w:rPr>
      </w:pPr>
      <w:r>
        <w:rPr>
          <w:rFonts w:hint="eastAsia" w:ascii="仿宋" w:hAnsi="仿宋" w:eastAsia="仿宋" w:cs="宋体"/>
          <w:sz w:val="24"/>
          <w:szCs w:val="24"/>
        </w:rPr>
        <w:t xml:space="preserve">7接受甲方、甲方主管部门和其他有关部门的监督管理，履行法律、法规、规章之规定，确保招标项目合法、合规，并承担全部责任。 </w:t>
      </w:r>
      <w:bookmarkStart w:id="31" w:name="_Toc229468721"/>
    </w:p>
    <w:p>
      <w:pPr>
        <w:spacing w:line="360" w:lineRule="auto"/>
        <w:ind w:right="82" w:rightChars="39" w:firstLine="480" w:firstLineChars="200"/>
        <w:rPr>
          <w:rFonts w:ascii="仿宋" w:eastAsia="仿宋" w:cs="宋体"/>
          <w:sz w:val="24"/>
          <w:szCs w:val="24"/>
        </w:rPr>
      </w:pPr>
      <w:r>
        <w:rPr>
          <w:rFonts w:hint="eastAsia" w:ascii="仿宋" w:eastAsia="仿宋" w:cs="宋体"/>
          <w:sz w:val="24"/>
          <w:szCs w:val="24"/>
        </w:rPr>
        <w:t>三、违约处理</w:t>
      </w:r>
      <w:bookmarkEnd w:id="31"/>
    </w:p>
    <w:p>
      <w:pPr>
        <w:tabs>
          <w:tab w:val="left" w:pos="630"/>
        </w:tabs>
        <w:snapToGrid w:val="0"/>
        <w:spacing w:line="360" w:lineRule="auto"/>
        <w:ind w:firstLine="477" w:firstLineChars="199"/>
        <w:rPr>
          <w:rFonts w:ascii="仿宋" w:hAnsi="仿宋" w:eastAsia="仿宋" w:cs="宋体"/>
          <w:sz w:val="24"/>
          <w:szCs w:val="24"/>
        </w:rPr>
      </w:pPr>
      <w:r>
        <w:rPr>
          <w:rFonts w:hint="eastAsia" w:ascii="仿宋" w:hAnsi="仿宋" w:eastAsia="仿宋" w:cs="宋体"/>
          <w:sz w:val="24"/>
          <w:szCs w:val="24"/>
        </w:rPr>
        <w:t>乙方不履行或逾期履行本协议规定的义务，甲方有权视情节予以催告、督促履行、停付或拒付价款，暂停其招标采购代理资格或解除本协议，同时有权要求乙方支付违约金或赔偿甲方因乙方违约行为造成的实际经济损失。</w:t>
      </w:r>
    </w:p>
    <w:p>
      <w:pPr>
        <w:tabs>
          <w:tab w:val="left" w:pos="630"/>
        </w:tabs>
        <w:snapToGrid w:val="0"/>
        <w:spacing w:line="360" w:lineRule="auto"/>
        <w:ind w:firstLine="477" w:firstLineChars="199"/>
        <w:rPr>
          <w:rFonts w:ascii="仿宋" w:hAnsi="仿宋" w:eastAsia="仿宋" w:cs="宋体"/>
          <w:sz w:val="24"/>
          <w:szCs w:val="24"/>
        </w:rPr>
      </w:pPr>
    </w:p>
    <w:p>
      <w:pPr>
        <w:tabs>
          <w:tab w:val="left" w:pos="630"/>
        </w:tabs>
        <w:snapToGrid w:val="0"/>
        <w:spacing w:line="360" w:lineRule="auto"/>
        <w:rPr>
          <w:rFonts w:ascii="仿宋" w:hAnsi="仿宋" w:eastAsia="仿宋" w:cs="宋体"/>
          <w:b/>
          <w:bCs/>
          <w:sz w:val="24"/>
          <w:szCs w:val="24"/>
        </w:rPr>
      </w:pPr>
      <w:r>
        <w:rPr>
          <w:rFonts w:hint="eastAsia" w:ascii="仿宋" w:hAnsi="仿宋" w:eastAsia="仿宋" w:cs="宋体"/>
          <w:b/>
          <w:bCs/>
          <w:sz w:val="24"/>
          <w:szCs w:val="24"/>
        </w:rPr>
        <w:t>四、双方共同责任</w:t>
      </w:r>
    </w:p>
    <w:p>
      <w:pPr>
        <w:tabs>
          <w:tab w:val="left" w:pos="63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1.在招标采购活动进行过程中和招标采购活动完成后，甲乙双方均有责任对应当保密的事项保密。</w:t>
      </w:r>
    </w:p>
    <w:p>
      <w:pPr>
        <w:tabs>
          <w:tab w:val="left" w:pos="63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2.非甲乙双方原因造成招标采购项目失败的，甲乙方双方有责任共同继续完成本次招标采购项目。</w:t>
      </w:r>
    </w:p>
    <w:p>
      <w:pPr>
        <w:tabs>
          <w:tab w:val="left" w:pos="630"/>
        </w:tabs>
        <w:snapToGrid w:val="0"/>
        <w:spacing w:line="360" w:lineRule="auto"/>
        <w:rPr>
          <w:rFonts w:ascii="仿宋" w:hAnsi="仿宋" w:eastAsia="仿宋" w:cs="宋体"/>
          <w:sz w:val="24"/>
          <w:szCs w:val="24"/>
        </w:rPr>
      </w:pPr>
    </w:p>
    <w:p>
      <w:pPr>
        <w:pStyle w:val="4"/>
        <w:snapToGrid w:val="0"/>
        <w:ind w:left="0" w:firstLine="0"/>
        <w:rPr>
          <w:rFonts w:ascii="仿宋" w:eastAsia="仿宋" w:cs="宋体"/>
          <w:sz w:val="24"/>
          <w:szCs w:val="24"/>
        </w:rPr>
      </w:pPr>
      <w:bookmarkStart w:id="32" w:name="_Toc229468722"/>
      <w:r>
        <w:rPr>
          <w:rFonts w:hint="eastAsia" w:ascii="仿宋" w:eastAsia="仿宋" w:cs="宋体"/>
          <w:sz w:val="24"/>
          <w:szCs w:val="24"/>
        </w:rPr>
        <w:t>五、合同价款</w:t>
      </w:r>
    </w:p>
    <w:p>
      <w:pPr>
        <w:tabs>
          <w:tab w:val="left" w:pos="63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1、委托招标代理服务费：按计价格[2002]1980号文件文件的收费标准</w:t>
      </w:r>
      <w:r>
        <w:rPr>
          <w:rFonts w:hint="eastAsia" w:ascii="仿宋" w:hAnsi="仿宋" w:eastAsia="仿宋" w:cs="宋体"/>
          <w:sz w:val="24"/>
          <w:szCs w:val="24"/>
          <w:highlight w:val="cyan"/>
          <w:u w:val="single"/>
        </w:rPr>
        <w:t xml:space="preserve">       </w:t>
      </w:r>
      <w:r>
        <w:rPr>
          <w:rFonts w:hint="eastAsia" w:ascii="仿宋" w:hAnsi="仿宋" w:eastAsia="仿宋" w:cs="宋体"/>
          <w:sz w:val="24"/>
          <w:szCs w:val="24"/>
          <w:highlight w:val="cyan"/>
        </w:rPr>
        <w:t>%</w:t>
      </w:r>
      <w:r>
        <w:rPr>
          <w:rFonts w:hint="eastAsia" w:ascii="仿宋" w:hAnsi="仿宋" w:eastAsia="仿宋" w:cs="宋体"/>
          <w:sz w:val="24"/>
          <w:szCs w:val="24"/>
        </w:rPr>
        <w:t>计取。</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3、专家评审费，由【乙方】支付。</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4、开标评标服务费，由【乙方】支付。</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5、招标文件及相关资料成本费，由【乙方】收取。</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6、若在报纸上刊登招标公告的，其报纸公告刊登费由【甲方】支付。</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7、其它：投标保证金由【乙方】收取保管。</w:t>
      </w:r>
    </w:p>
    <w:p>
      <w:pPr>
        <w:tabs>
          <w:tab w:val="left" w:pos="630"/>
        </w:tabs>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8、招标代理服务费待每个标段招标工作完成，并提交代理报告经【甲方】认可后，与中标单位结清。</w:t>
      </w:r>
    </w:p>
    <w:p>
      <w:pPr>
        <w:tabs>
          <w:tab w:val="left" w:pos="630"/>
        </w:tabs>
        <w:snapToGrid w:val="0"/>
        <w:spacing w:line="360" w:lineRule="auto"/>
        <w:rPr>
          <w:rFonts w:ascii="仿宋" w:eastAsia="仿宋" w:cs="宋体"/>
          <w:sz w:val="24"/>
          <w:szCs w:val="24"/>
          <w:highlight w:val="yellow"/>
        </w:rPr>
      </w:pPr>
      <w:r>
        <w:rPr>
          <w:rFonts w:hint="eastAsia" w:ascii="仿宋" w:eastAsia="仿宋" w:cs="宋体"/>
          <w:sz w:val="24"/>
          <w:szCs w:val="24"/>
          <w:highlight w:val="yellow"/>
        </w:rPr>
        <w:t>六、服务期限</w:t>
      </w:r>
    </w:p>
    <w:p>
      <w:pPr>
        <w:pStyle w:val="4"/>
        <w:snapToGrid w:val="0"/>
        <w:ind w:left="0" w:firstLine="482" w:firstLineChars="200"/>
        <w:rPr>
          <w:lang w:val="en-US"/>
        </w:rPr>
      </w:pPr>
      <w:r>
        <w:rPr>
          <w:rFonts w:hint="eastAsia" w:ascii="宋体" w:hAnsi="宋体" w:cs="Arial"/>
          <w:sz w:val="24"/>
        </w:rPr>
        <w:t>本合同有效期两年，</w:t>
      </w:r>
      <w:r>
        <w:rPr>
          <w:rFonts w:hint="eastAsia" w:ascii="仿宋" w:eastAsia="仿宋" w:cs="宋体"/>
          <w:b w:val="0"/>
          <w:bCs w:val="0"/>
          <w:sz w:val="24"/>
          <w:szCs w:val="24"/>
          <w:lang w:val="en-US"/>
        </w:rPr>
        <w:t>自</w:t>
      </w:r>
      <w:r>
        <w:rPr>
          <w:rFonts w:hint="eastAsia" w:ascii="仿宋" w:eastAsia="仿宋" w:cs="宋体"/>
          <w:b w:val="0"/>
          <w:bCs w:val="0"/>
          <w:sz w:val="24"/>
          <w:szCs w:val="24"/>
          <w:u w:val="single"/>
          <w:lang w:val="en-US"/>
        </w:rPr>
        <w:t xml:space="preserve">   </w:t>
      </w:r>
      <w:r>
        <w:rPr>
          <w:rFonts w:hint="eastAsia" w:ascii="仿宋" w:eastAsia="仿宋" w:cs="宋体"/>
          <w:b w:val="0"/>
          <w:bCs w:val="0"/>
          <w:sz w:val="24"/>
          <w:szCs w:val="24"/>
          <w:lang w:val="en-US"/>
        </w:rPr>
        <w:t xml:space="preserve"> 年</w:t>
      </w:r>
      <w:r>
        <w:rPr>
          <w:rFonts w:hint="eastAsia" w:ascii="仿宋" w:eastAsia="仿宋" w:cs="宋体"/>
          <w:b w:val="0"/>
          <w:bCs w:val="0"/>
          <w:sz w:val="24"/>
          <w:szCs w:val="24"/>
          <w:u w:val="single"/>
          <w:lang w:val="en-US"/>
        </w:rPr>
        <w:t xml:space="preserve">    </w:t>
      </w:r>
      <w:r>
        <w:rPr>
          <w:rFonts w:hint="eastAsia" w:ascii="仿宋" w:eastAsia="仿宋" w:cs="宋体"/>
          <w:b w:val="0"/>
          <w:bCs w:val="0"/>
          <w:sz w:val="24"/>
          <w:szCs w:val="24"/>
          <w:lang w:val="en-US"/>
        </w:rPr>
        <w:t>月</w:t>
      </w:r>
      <w:r>
        <w:rPr>
          <w:rFonts w:hint="eastAsia" w:ascii="仿宋" w:eastAsia="仿宋" w:cs="宋体"/>
          <w:b w:val="0"/>
          <w:bCs w:val="0"/>
          <w:sz w:val="24"/>
          <w:szCs w:val="24"/>
          <w:u w:val="single"/>
          <w:lang w:val="en-US"/>
        </w:rPr>
        <w:t xml:space="preserve">     </w:t>
      </w:r>
      <w:r>
        <w:rPr>
          <w:rFonts w:hint="eastAsia" w:ascii="仿宋" w:eastAsia="仿宋" w:cs="宋体"/>
          <w:b w:val="0"/>
          <w:bCs w:val="0"/>
          <w:sz w:val="24"/>
          <w:szCs w:val="24"/>
          <w:lang w:val="en-US"/>
        </w:rPr>
        <w:t>日起至</w:t>
      </w:r>
      <w:r>
        <w:rPr>
          <w:rFonts w:hint="eastAsia" w:ascii="仿宋" w:eastAsia="仿宋" w:cs="宋体"/>
          <w:b w:val="0"/>
          <w:bCs w:val="0"/>
          <w:sz w:val="24"/>
          <w:szCs w:val="24"/>
          <w:u w:val="single"/>
          <w:lang w:val="en-US"/>
        </w:rPr>
        <w:t xml:space="preserve">   </w:t>
      </w:r>
      <w:r>
        <w:rPr>
          <w:rFonts w:hint="eastAsia" w:ascii="仿宋" w:eastAsia="仿宋" w:cs="宋体"/>
          <w:b w:val="0"/>
          <w:bCs w:val="0"/>
          <w:sz w:val="24"/>
          <w:szCs w:val="24"/>
          <w:lang w:val="en-US"/>
        </w:rPr>
        <w:t xml:space="preserve"> 年</w:t>
      </w:r>
      <w:r>
        <w:rPr>
          <w:rFonts w:hint="eastAsia" w:ascii="仿宋" w:eastAsia="仿宋" w:cs="宋体"/>
          <w:b w:val="0"/>
          <w:bCs w:val="0"/>
          <w:sz w:val="24"/>
          <w:szCs w:val="24"/>
          <w:u w:val="single"/>
          <w:lang w:val="en-US"/>
        </w:rPr>
        <w:t xml:space="preserve">    </w:t>
      </w:r>
      <w:r>
        <w:rPr>
          <w:rFonts w:hint="eastAsia" w:ascii="仿宋" w:eastAsia="仿宋" w:cs="宋体"/>
          <w:b w:val="0"/>
          <w:bCs w:val="0"/>
          <w:sz w:val="24"/>
          <w:szCs w:val="24"/>
          <w:lang w:val="en-US"/>
        </w:rPr>
        <w:t>月</w:t>
      </w:r>
      <w:r>
        <w:rPr>
          <w:rFonts w:hint="eastAsia" w:ascii="仿宋" w:eastAsia="仿宋" w:cs="宋体"/>
          <w:b w:val="0"/>
          <w:bCs w:val="0"/>
          <w:sz w:val="24"/>
          <w:szCs w:val="24"/>
          <w:u w:val="single"/>
          <w:lang w:val="en-US"/>
        </w:rPr>
        <w:t xml:space="preserve">     </w:t>
      </w:r>
      <w:r>
        <w:rPr>
          <w:rFonts w:hint="eastAsia" w:ascii="仿宋" w:eastAsia="仿宋" w:cs="宋体"/>
          <w:b w:val="0"/>
          <w:bCs w:val="0"/>
          <w:sz w:val="24"/>
          <w:szCs w:val="24"/>
          <w:lang w:val="en-US"/>
        </w:rPr>
        <w:t>日止。</w:t>
      </w:r>
      <w:r>
        <w:rPr>
          <w:rFonts w:hint="eastAsia" w:ascii="仿宋" w:eastAsia="仿宋" w:cs="宋体"/>
          <w:sz w:val="24"/>
          <w:szCs w:val="24"/>
          <w:highlight w:val="yellow"/>
        </w:rPr>
        <w:t>服务期限满一年度，由甲方进行考核，考核</w:t>
      </w:r>
      <w:r>
        <w:rPr>
          <w:rFonts w:hint="eastAsia" w:ascii="仿宋" w:eastAsia="仿宋" w:cs="宋体"/>
          <w:sz w:val="24"/>
          <w:szCs w:val="24"/>
          <w:highlight w:val="yellow"/>
          <w:lang w:val="en-US"/>
        </w:rPr>
        <w:t>85分及以上为合格，若不合格甲方有权中断合同。（考核条款详见附件）</w:t>
      </w:r>
    </w:p>
    <w:p>
      <w:pPr>
        <w:pStyle w:val="4"/>
        <w:snapToGrid w:val="0"/>
        <w:ind w:left="0" w:firstLine="0"/>
        <w:rPr>
          <w:rFonts w:ascii="仿宋" w:eastAsia="仿宋" w:cs="宋体"/>
          <w:sz w:val="24"/>
          <w:szCs w:val="24"/>
        </w:rPr>
      </w:pPr>
      <w:r>
        <w:rPr>
          <w:rFonts w:hint="eastAsia" w:ascii="仿宋" w:eastAsia="仿宋" w:cs="宋体"/>
          <w:sz w:val="24"/>
          <w:szCs w:val="24"/>
          <w:lang w:val="en-US"/>
        </w:rPr>
        <w:t>七、合同</w:t>
      </w:r>
      <w:r>
        <w:rPr>
          <w:rFonts w:hint="eastAsia" w:ascii="仿宋" w:eastAsia="仿宋" w:cs="宋体"/>
          <w:sz w:val="24"/>
          <w:szCs w:val="24"/>
        </w:rPr>
        <w:t>组成部分</w:t>
      </w:r>
      <w:bookmarkEnd w:id="32"/>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1、本合同</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2、中标通知书</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3、投标文件</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4、招标文件(含招标文件补充通知)</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5、其它补充协议</w:t>
      </w:r>
    </w:p>
    <w:p>
      <w:pPr>
        <w:pStyle w:val="4"/>
        <w:snapToGrid w:val="0"/>
        <w:ind w:left="0" w:firstLine="0"/>
        <w:rPr>
          <w:rFonts w:ascii="仿宋" w:eastAsia="仿宋" w:cs="宋体"/>
          <w:sz w:val="24"/>
          <w:szCs w:val="24"/>
        </w:rPr>
      </w:pPr>
      <w:bookmarkStart w:id="33" w:name="_Toc229468723"/>
      <w:r>
        <w:rPr>
          <w:rFonts w:hint="eastAsia" w:ascii="仿宋" w:eastAsia="仿宋" w:cs="宋体"/>
          <w:sz w:val="24"/>
          <w:szCs w:val="24"/>
          <w:lang w:val="en-US"/>
        </w:rPr>
        <w:t>八、合同</w:t>
      </w:r>
      <w:r>
        <w:rPr>
          <w:rFonts w:hint="eastAsia" w:ascii="仿宋" w:eastAsia="仿宋" w:cs="宋体"/>
          <w:sz w:val="24"/>
          <w:szCs w:val="24"/>
        </w:rPr>
        <w:t>生效及其它</w:t>
      </w:r>
      <w:bookmarkEnd w:id="33"/>
    </w:p>
    <w:p>
      <w:pPr>
        <w:tabs>
          <w:tab w:val="left" w:pos="0"/>
        </w:tabs>
        <w:wordWrap w:val="0"/>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1、本协议自双方签字盖章之日起生效。</w:t>
      </w:r>
    </w:p>
    <w:p>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2、本合同一式4份，甲乙双方各执贰份，均具有同等效力。</w:t>
      </w:r>
    </w:p>
    <w:p>
      <w:pPr>
        <w:tabs>
          <w:tab w:val="left" w:pos="42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3、本协议未尽事宜，甲乙双方应通过友好协商解决。</w:t>
      </w:r>
    </w:p>
    <w:p>
      <w:pPr>
        <w:pStyle w:val="4"/>
        <w:snapToGrid w:val="0"/>
        <w:ind w:left="0" w:firstLine="0"/>
        <w:rPr>
          <w:rFonts w:ascii="仿宋" w:eastAsia="仿宋" w:cs="宋体"/>
          <w:sz w:val="24"/>
          <w:szCs w:val="24"/>
        </w:rPr>
      </w:pPr>
      <w:bookmarkStart w:id="34" w:name="_Toc229468724"/>
      <w:r>
        <w:rPr>
          <w:rFonts w:hint="eastAsia" w:ascii="仿宋" w:eastAsia="仿宋" w:cs="宋体"/>
          <w:sz w:val="24"/>
          <w:szCs w:val="24"/>
        </w:rPr>
        <w:t>九、纠纷解决方式</w:t>
      </w:r>
      <w:bookmarkEnd w:id="34"/>
    </w:p>
    <w:p>
      <w:pPr>
        <w:tabs>
          <w:tab w:val="left" w:pos="420"/>
        </w:tabs>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履行本协议发生的纠纷，由双方友好协商解决；协商不成，由甲方所在地人民法院诉讼解决。</w:t>
      </w:r>
    </w:p>
    <w:p>
      <w:pPr>
        <w:tabs>
          <w:tab w:val="left" w:pos="630"/>
          <w:tab w:val="left" w:pos="525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甲方（盖章）：                       乙方（盖章）： </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甲方代表（签字）：                   乙方代表（签字）：</w:t>
      </w:r>
    </w:p>
    <w:p>
      <w:pPr>
        <w:tabs>
          <w:tab w:val="left" w:pos="630"/>
          <w:tab w:val="left" w:pos="5040"/>
          <w:tab w:val="left" w:pos="5355"/>
        </w:tabs>
        <w:snapToGrid w:val="0"/>
        <w:spacing w:line="360" w:lineRule="auto"/>
        <w:ind w:left="4200" w:hanging="4200" w:hangingChars="1750"/>
        <w:rPr>
          <w:rFonts w:ascii="仿宋" w:hAnsi="仿宋" w:eastAsia="仿宋" w:cs="宋体"/>
          <w:sz w:val="24"/>
          <w:szCs w:val="24"/>
        </w:rPr>
      </w:pPr>
      <w:r>
        <w:rPr>
          <w:rFonts w:hint="eastAsia" w:ascii="仿宋" w:hAnsi="仿宋" w:eastAsia="仿宋" w:cs="宋体"/>
          <w:sz w:val="24"/>
          <w:szCs w:val="24"/>
        </w:rPr>
        <w:t xml:space="preserve">    地址：                              地址： </w:t>
      </w:r>
    </w:p>
    <w:p>
      <w:pPr>
        <w:tabs>
          <w:tab w:val="left" w:pos="630"/>
        </w:tabs>
        <w:snapToGrid w:val="0"/>
        <w:spacing w:line="360" w:lineRule="auto"/>
        <w:ind w:left="120" w:hanging="120" w:hangingChars="50"/>
        <w:rPr>
          <w:rFonts w:ascii="仿宋" w:hAnsi="仿宋" w:eastAsia="仿宋" w:cs="宋体"/>
          <w:sz w:val="24"/>
          <w:szCs w:val="24"/>
        </w:rPr>
      </w:pPr>
      <w:r>
        <w:rPr>
          <w:rFonts w:hint="eastAsia" w:ascii="仿宋" w:hAnsi="仿宋" w:eastAsia="仿宋" w:cs="宋体"/>
          <w:sz w:val="24"/>
          <w:szCs w:val="24"/>
        </w:rPr>
        <w:t xml:space="preserve">    电话：                              电话：    </w:t>
      </w:r>
    </w:p>
    <w:p>
      <w:pPr>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 xml:space="preserve">签订时间：2022年      月       日       </w:t>
      </w:r>
    </w:p>
    <w:p>
      <w:pPr>
        <w:ind w:firstLine="482" w:firstLineChars="200"/>
        <w:jc w:val="left"/>
        <w:rPr>
          <w:rFonts w:ascii="仿宋_GB2312" w:hAnsi="宋体" w:eastAsia="仿宋_GB2312"/>
          <w:b/>
          <w:sz w:val="24"/>
        </w:rPr>
      </w:pPr>
    </w:p>
    <w:p>
      <w:pPr>
        <w:pStyle w:val="2"/>
      </w:pPr>
    </w:p>
    <w:p>
      <w:pPr>
        <w:pStyle w:val="2"/>
      </w:pPr>
    </w:p>
    <w:p>
      <w:pPr>
        <w:pStyle w:val="2"/>
      </w:pPr>
    </w:p>
    <w:p>
      <w:pPr>
        <w:pStyle w:val="2"/>
      </w:pPr>
    </w:p>
    <w:p>
      <w:pPr>
        <w:ind w:firstLine="482" w:firstLineChars="200"/>
        <w:jc w:val="left"/>
        <w:rPr>
          <w:rFonts w:ascii="仿宋_GB2312" w:hAnsi="宋体" w:eastAsia="仿宋_GB2312"/>
          <w:b/>
          <w:sz w:val="24"/>
        </w:rPr>
      </w:pPr>
    </w:p>
    <w:p>
      <w:pPr>
        <w:ind w:firstLine="482" w:firstLineChars="200"/>
        <w:jc w:val="left"/>
        <w:rPr>
          <w:rFonts w:ascii="仿宋_GB2312" w:hAnsi="宋体" w:eastAsia="仿宋_GB2312"/>
          <w:b/>
          <w:sz w:val="24"/>
        </w:rPr>
      </w:pPr>
      <w:r>
        <w:rPr>
          <w:rFonts w:hint="eastAsia" w:ascii="仿宋_GB2312" w:hAnsi="宋体" w:eastAsia="仿宋_GB2312"/>
          <w:b/>
          <w:sz w:val="24"/>
        </w:rPr>
        <w:t>附件一</w:t>
      </w:r>
    </w:p>
    <w:p>
      <w:pPr>
        <w:jc w:val="center"/>
        <w:rPr>
          <w:rFonts w:ascii="仿宋_GB2312" w:hAnsi="宋体" w:eastAsia="仿宋_GB2312"/>
          <w:b/>
          <w:sz w:val="24"/>
        </w:rPr>
      </w:pPr>
      <w:r>
        <w:rPr>
          <w:rFonts w:hint="eastAsia" w:ascii="仿宋_GB2312" w:hAnsi="宋体" w:eastAsia="仿宋_GB2312"/>
          <w:b/>
          <w:sz w:val="24"/>
        </w:rPr>
        <w:t>招标代理服务考核表</w:t>
      </w:r>
    </w:p>
    <w:tbl>
      <w:tblPr>
        <w:tblStyle w:val="17"/>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4833"/>
        <w:gridCol w:w="188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pPr>
              <w:jc w:val="center"/>
              <w:rPr>
                <w:rFonts w:ascii="仿宋_GB2312" w:hAnsi="宋体" w:eastAsia="仿宋_GB2312"/>
                <w:b/>
                <w:sz w:val="24"/>
              </w:rPr>
            </w:pPr>
            <w:r>
              <w:rPr>
                <w:rFonts w:hint="eastAsia" w:ascii="仿宋_GB2312" w:hAnsi="宋体" w:eastAsia="仿宋_GB2312"/>
                <w:b/>
                <w:sz w:val="24"/>
              </w:rPr>
              <w:t>序号</w:t>
            </w:r>
          </w:p>
        </w:tc>
        <w:tc>
          <w:tcPr>
            <w:tcW w:w="4833" w:type="dxa"/>
          </w:tcPr>
          <w:p>
            <w:pPr>
              <w:jc w:val="center"/>
              <w:rPr>
                <w:rFonts w:ascii="仿宋_GB2312" w:hAnsi="宋体" w:eastAsia="仿宋_GB2312"/>
                <w:b/>
                <w:sz w:val="24"/>
              </w:rPr>
            </w:pPr>
            <w:r>
              <w:rPr>
                <w:rFonts w:hint="eastAsia" w:ascii="仿宋_GB2312" w:hAnsi="宋体" w:eastAsia="仿宋_GB2312"/>
                <w:b/>
                <w:sz w:val="24"/>
              </w:rPr>
              <w:t>考核内容</w:t>
            </w:r>
          </w:p>
        </w:tc>
        <w:tc>
          <w:tcPr>
            <w:tcW w:w="1884" w:type="dxa"/>
          </w:tcPr>
          <w:p>
            <w:pPr>
              <w:jc w:val="center"/>
              <w:rPr>
                <w:rFonts w:ascii="仿宋_GB2312" w:hAnsi="宋体" w:eastAsia="仿宋_GB2312"/>
                <w:b/>
                <w:sz w:val="24"/>
              </w:rPr>
            </w:pPr>
            <w:r>
              <w:rPr>
                <w:rFonts w:hint="eastAsia" w:ascii="仿宋_GB2312" w:hAnsi="宋体" w:eastAsia="仿宋_GB2312"/>
                <w:b/>
                <w:sz w:val="24"/>
              </w:rPr>
              <w:t>分值</w:t>
            </w:r>
          </w:p>
        </w:tc>
        <w:tc>
          <w:tcPr>
            <w:tcW w:w="1683" w:type="dxa"/>
          </w:tcPr>
          <w:p>
            <w:pPr>
              <w:jc w:val="center"/>
              <w:rPr>
                <w:rFonts w:ascii="仿宋_GB2312" w:hAnsi="宋体" w:eastAsia="仿宋_GB2312"/>
                <w:b/>
                <w:sz w:val="24"/>
              </w:rPr>
            </w:pPr>
            <w:r>
              <w:rPr>
                <w:rFonts w:hint="eastAsia" w:ascii="仿宋_GB2312" w:hAnsi="宋体" w:eastAsia="仿宋_GB2312"/>
                <w:b/>
                <w:sz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pPr>
              <w:jc w:val="center"/>
              <w:rPr>
                <w:rFonts w:ascii="仿宋_GB2312" w:hAnsi="宋体" w:eastAsia="仿宋_GB2312"/>
                <w:b/>
                <w:sz w:val="24"/>
              </w:rPr>
            </w:pPr>
            <w:r>
              <w:rPr>
                <w:rFonts w:hint="eastAsia" w:ascii="仿宋_GB2312" w:hAnsi="宋体" w:eastAsia="仿宋_GB2312"/>
                <w:b/>
                <w:sz w:val="24"/>
              </w:rPr>
              <w:t>1</w:t>
            </w:r>
          </w:p>
        </w:tc>
        <w:tc>
          <w:tcPr>
            <w:tcW w:w="4833" w:type="dxa"/>
          </w:tcPr>
          <w:p>
            <w:pPr>
              <w:jc w:val="center"/>
              <w:rPr>
                <w:rFonts w:ascii="仿宋_GB2312" w:hAnsi="宋体" w:eastAsia="仿宋_GB2312"/>
                <w:b/>
                <w:sz w:val="24"/>
              </w:rPr>
            </w:pPr>
            <w:r>
              <w:rPr>
                <w:rFonts w:hint="eastAsia" w:ascii="仿宋_GB2312" w:hAnsi="宋体" w:eastAsia="仿宋_GB2312"/>
                <w:b/>
                <w:sz w:val="24"/>
              </w:rPr>
              <w:t>招标文件撰写规范和专业性</w:t>
            </w:r>
          </w:p>
        </w:tc>
        <w:tc>
          <w:tcPr>
            <w:tcW w:w="1884" w:type="dxa"/>
          </w:tcPr>
          <w:p>
            <w:pPr>
              <w:jc w:val="center"/>
              <w:rPr>
                <w:rFonts w:ascii="仿宋_GB2312" w:hAnsi="宋体" w:eastAsia="仿宋_GB2312"/>
                <w:b/>
                <w:sz w:val="24"/>
              </w:rPr>
            </w:pPr>
            <w:r>
              <w:rPr>
                <w:rFonts w:hint="eastAsia" w:ascii="仿宋_GB2312" w:hAnsi="宋体" w:eastAsia="仿宋_GB2312"/>
                <w:b/>
                <w:sz w:val="24"/>
              </w:rPr>
              <w:t>30</w:t>
            </w:r>
          </w:p>
        </w:tc>
        <w:tc>
          <w:tcPr>
            <w:tcW w:w="1683" w:type="dxa"/>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pPr>
              <w:jc w:val="center"/>
              <w:rPr>
                <w:rFonts w:ascii="仿宋_GB2312" w:hAnsi="宋体" w:eastAsia="仿宋_GB2312"/>
                <w:b/>
                <w:sz w:val="24"/>
              </w:rPr>
            </w:pPr>
            <w:r>
              <w:rPr>
                <w:rFonts w:hint="eastAsia" w:ascii="仿宋_GB2312" w:hAnsi="宋体" w:eastAsia="仿宋_GB2312"/>
                <w:b/>
                <w:sz w:val="24"/>
              </w:rPr>
              <w:t>2</w:t>
            </w:r>
          </w:p>
        </w:tc>
        <w:tc>
          <w:tcPr>
            <w:tcW w:w="4833" w:type="dxa"/>
          </w:tcPr>
          <w:p>
            <w:pPr>
              <w:jc w:val="center"/>
              <w:rPr>
                <w:rFonts w:ascii="仿宋_GB2312" w:hAnsi="宋体" w:eastAsia="仿宋_GB2312"/>
                <w:b/>
                <w:sz w:val="24"/>
              </w:rPr>
            </w:pPr>
            <w:r>
              <w:rPr>
                <w:rFonts w:hint="eastAsia" w:ascii="仿宋_GB2312" w:hAnsi="宋体" w:eastAsia="仿宋_GB2312"/>
                <w:b/>
                <w:sz w:val="24"/>
              </w:rPr>
              <w:t>招标及中标公告内容完整性、及时性</w:t>
            </w:r>
          </w:p>
        </w:tc>
        <w:tc>
          <w:tcPr>
            <w:tcW w:w="1884" w:type="dxa"/>
          </w:tcPr>
          <w:p>
            <w:pPr>
              <w:jc w:val="center"/>
              <w:rPr>
                <w:rFonts w:ascii="仿宋_GB2312" w:hAnsi="宋体" w:eastAsia="仿宋_GB2312"/>
                <w:b/>
                <w:sz w:val="24"/>
              </w:rPr>
            </w:pPr>
            <w:r>
              <w:rPr>
                <w:rFonts w:hint="eastAsia" w:ascii="仿宋_GB2312" w:hAnsi="宋体" w:eastAsia="仿宋_GB2312"/>
                <w:b/>
                <w:sz w:val="24"/>
              </w:rPr>
              <w:t>10</w:t>
            </w:r>
          </w:p>
        </w:tc>
        <w:tc>
          <w:tcPr>
            <w:tcW w:w="1683" w:type="dxa"/>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pPr>
              <w:jc w:val="center"/>
              <w:rPr>
                <w:rFonts w:ascii="仿宋_GB2312" w:hAnsi="宋体" w:eastAsia="仿宋_GB2312"/>
                <w:b/>
                <w:sz w:val="24"/>
              </w:rPr>
            </w:pPr>
            <w:r>
              <w:rPr>
                <w:rFonts w:hint="eastAsia" w:ascii="仿宋_GB2312" w:hAnsi="宋体" w:eastAsia="仿宋_GB2312"/>
                <w:b/>
                <w:sz w:val="24"/>
              </w:rPr>
              <w:t>3</w:t>
            </w:r>
          </w:p>
        </w:tc>
        <w:tc>
          <w:tcPr>
            <w:tcW w:w="4833" w:type="dxa"/>
          </w:tcPr>
          <w:p>
            <w:pPr>
              <w:jc w:val="center"/>
              <w:rPr>
                <w:rFonts w:ascii="仿宋_GB2312" w:hAnsi="宋体" w:eastAsia="仿宋_GB2312"/>
                <w:b/>
                <w:sz w:val="24"/>
              </w:rPr>
            </w:pPr>
            <w:r>
              <w:rPr>
                <w:rFonts w:hint="eastAsia" w:ascii="仿宋_GB2312" w:hAnsi="宋体" w:eastAsia="仿宋_GB2312"/>
                <w:b/>
                <w:sz w:val="24"/>
              </w:rPr>
              <w:t>招标代理活动各环节的规范性和专业性</w:t>
            </w:r>
          </w:p>
        </w:tc>
        <w:tc>
          <w:tcPr>
            <w:tcW w:w="1884" w:type="dxa"/>
          </w:tcPr>
          <w:p>
            <w:pPr>
              <w:jc w:val="center"/>
              <w:rPr>
                <w:rFonts w:ascii="仿宋_GB2312" w:hAnsi="宋体" w:eastAsia="仿宋_GB2312"/>
                <w:b/>
                <w:sz w:val="24"/>
              </w:rPr>
            </w:pPr>
            <w:r>
              <w:rPr>
                <w:rFonts w:hint="eastAsia" w:ascii="仿宋_GB2312" w:hAnsi="宋体" w:eastAsia="仿宋_GB2312"/>
                <w:b/>
                <w:sz w:val="24"/>
              </w:rPr>
              <w:t>20</w:t>
            </w:r>
          </w:p>
        </w:tc>
        <w:tc>
          <w:tcPr>
            <w:tcW w:w="1683" w:type="dxa"/>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pPr>
              <w:jc w:val="center"/>
              <w:rPr>
                <w:rFonts w:ascii="仿宋_GB2312" w:hAnsi="宋体" w:eastAsia="仿宋_GB2312"/>
                <w:b/>
                <w:sz w:val="24"/>
              </w:rPr>
            </w:pPr>
            <w:r>
              <w:rPr>
                <w:rFonts w:hint="eastAsia" w:ascii="仿宋_GB2312" w:hAnsi="宋体" w:eastAsia="仿宋_GB2312"/>
                <w:b/>
                <w:sz w:val="24"/>
              </w:rPr>
              <w:t>4</w:t>
            </w:r>
          </w:p>
        </w:tc>
        <w:tc>
          <w:tcPr>
            <w:tcW w:w="4833" w:type="dxa"/>
          </w:tcPr>
          <w:p>
            <w:pPr>
              <w:jc w:val="center"/>
              <w:rPr>
                <w:rFonts w:ascii="仿宋_GB2312" w:hAnsi="宋体" w:eastAsia="仿宋_GB2312"/>
                <w:b/>
                <w:sz w:val="24"/>
              </w:rPr>
            </w:pPr>
            <w:r>
              <w:rPr>
                <w:rFonts w:hint="eastAsia" w:ascii="仿宋_GB2312" w:hAnsi="宋体" w:eastAsia="仿宋_GB2312"/>
                <w:b/>
                <w:sz w:val="24"/>
              </w:rPr>
              <w:t>因招标代理原因引起的投诉量和影响</w:t>
            </w:r>
          </w:p>
        </w:tc>
        <w:tc>
          <w:tcPr>
            <w:tcW w:w="1884" w:type="dxa"/>
          </w:tcPr>
          <w:p>
            <w:pPr>
              <w:jc w:val="center"/>
              <w:rPr>
                <w:rFonts w:ascii="仿宋_GB2312" w:hAnsi="宋体" w:eastAsia="仿宋_GB2312"/>
                <w:b/>
                <w:sz w:val="24"/>
              </w:rPr>
            </w:pPr>
            <w:r>
              <w:rPr>
                <w:rFonts w:hint="eastAsia" w:ascii="仿宋_GB2312" w:hAnsi="宋体" w:eastAsia="仿宋_GB2312"/>
                <w:b/>
                <w:sz w:val="24"/>
              </w:rPr>
              <w:t>20</w:t>
            </w:r>
          </w:p>
        </w:tc>
        <w:tc>
          <w:tcPr>
            <w:tcW w:w="1683" w:type="dxa"/>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pPr>
              <w:jc w:val="center"/>
              <w:rPr>
                <w:rFonts w:ascii="仿宋_GB2312" w:hAnsi="宋体" w:eastAsia="仿宋_GB2312"/>
                <w:b/>
                <w:sz w:val="24"/>
              </w:rPr>
            </w:pPr>
            <w:r>
              <w:rPr>
                <w:rFonts w:hint="eastAsia" w:ascii="仿宋_GB2312" w:hAnsi="宋体" w:eastAsia="仿宋_GB2312"/>
                <w:b/>
                <w:sz w:val="24"/>
              </w:rPr>
              <w:t>5</w:t>
            </w:r>
          </w:p>
        </w:tc>
        <w:tc>
          <w:tcPr>
            <w:tcW w:w="4833" w:type="dxa"/>
          </w:tcPr>
          <w:p>
            <w:pPr>
              <w:jc w:val="center"/>
              <w:rPr>
                <w:rFonts w:ascii="仿宋_GB2312" w:hAnsi="宋体" w:eastAsia="仿宋_GB2312"/>
                <w:b/>
                <w:sz w:val="24"/>
              </w:rPr>
            </w:pPr>
            <w:r>
              <w:rPr>
                <w:rFonts w:hint="eastAsia" w:ascii="仿宋_GB2312" w:hAnsi="宋体" w:eastAsia="仿宋_GB2312"/>
                <w:b/>
                <w:sz w:val="24"/>
              </w:rPr>
              <w:t>投诉处理妥善性</w:t>
            </w:r>
          </w:p>
        </w:tc>
        <w:tc>
          <w:tcPr>
            <w:tcW w:w="1884" w:type="dxa"/>
          </w:tcPr>
          <w:p>
            <w:pPr>
              <w:jc w:val="center"/>
              <w:rPr>
                <w:rFonts w:ascii="仿宋_GB2312" w:hAnsi="宋体" w:eastAsia="仿宋_GB2312"/>
                <w:b/>
                <w:sz w:val="24"/>
              </w:rPr>
            </w:pPr>
            <w:r>
              <w:rPr>
                <w:rFonts w:hint="eastAsia" w:ascii="仿宋_GB2312" w:hAnsi="宋体" w:eastAsia="仿宋_GB2312"/>
                <w:b/>
                <w:sz w:val="24"/>
              </w:rPr>
              <w:t>20</w:t>
            </w:r>
          </w:p>
        </w:tc>
        <w:tc>
          <w:tcPr>
            <w:tcW w:w="1683" w:type="dxa"/>
          </w:tcPr>
          <w:p>
            <w:pPr>
              <w:jc w:val="center"/>
              <w:rPr>
                <w:rFonts w:ascii="仿宋_GB2312" w:hAnsi="宋体" w:eastAsia="仿宋_GB2312"/>
                <w:b/>
                <w:sz w:val="24"/>
              </w:rPr>
            </w:pPr>
          </w:p>
        </w:tc>
      </w:tr>
    </w:tbl>
    <w:p>
      <w:pPr>
        <w:snapToGrid w:val="0"/>
        <w:spacing w:line="360" w:lineRule="auto"/>
        <w:ind w:firstLine="480"/>
        <w:rPr>
          <w:rFonts w:ascii="仿宋" w:hAnsi="仿宋" w:eastAsia="仿宋" w:cs="宋体"/>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Vrinda">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800" w:firstLineChars="1000"/>
      <w:jc w:val="left"/>
    </w:pPr>
    <w:r>
      <w:rPr>
        <w:rFonts w:hint="eastAsia"/>
      </w:rPr>
      <w:t xml:space="preserve">义乌市妇幼保健院工程类项目招标代理服务采购招标文件    </w:t>
    </w:r>
  </w:p>
  <w:p>
    <w:pPr>
      <w:pStyle w:val="10"/>
      <w:ind w:firstLine="1260" w:firstLineChars="70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78"/>
    <w:rsid w:val="00005915"/>
    <w:rsid w:val="000072A2"/>
    <w:rsid w:val="0001278C"/>
    <w:rsid w:val="00025163"/>
    <w:rsid w:val="00025747"/>
    <w:rsid w:val="00030E30"/>
    <w:rsid w:val="0003285E"/>
    <w:rsid w:val="00042439"/>
    <w:rsid w:val="00046D71"/>
    <w:rsid w:val="000562E1"/>
    <w:rsid w:val="0006214D"/>
    <w:rsid w:val="00072D22"/>
    <w:rsid w:val="0007609E"/>
    <w:rsid w:val="000778F6"/>
    <w:rsid w:val="000811A6"/>
    <w:rsid w:val="00084AD9"/>
    <w:rsid w:val="00084DCA"/>
    <w:rsid w:val="000850BC"/>
    <w:rsid w:val="00085F2A"/>
    <w:rsid w:val="00097CDD"/>
    <w:rsid w:val="000C5E7E"/>
    <w:rsid w:val="000C75F8"/>
    <w:rsid w:val="000C78B8"/>
    <w:rsid w:val="000C78BF"/>
    <w:rsid w:val="000D208E"/>
    <w:rsid w:val="000E2CC5"/>
    <w:rsid w:val="000E5FF7"/>
    <w:rsid w:val="000F2752"/>
    <w:rsid w:val="00100D89"/>
    <w:rsid w:val="00101E04"/>
    <w:rsid w:val="00102A33"/>
    <w:rsid w:val="00107375"/>
    <w:rsid w:val="0010798B"/>
    <w:rsid w:val="00114B3A"/>
    <w:rsid w:val="00114EFF"/>
    <w:rsid w:val="00127EF9"/>
    <w:rsid w:val="0014435E"/>
    <w:rsid w:val="001447D2"/>
    <w:rsid w:val="00165E4F"/>
    <w:rsid w:val="00177ACF"/>
    <w:rsid w:val="0019053C"/>
    <w:rsid w:val="00193B11"/>
    <w:rsid w:val="001A188F"/>
    <w:rsid w:val="001A5E86"/>
    <w:rsid w:val="001B3F30"/>
    <w:rsid w:val="001B42E8"/>
    <w:rsid w:val="001B5197"/>
    <w:rsid w:val="001D4D10"/>
    <w:rsid w:val="001E2159"/>
    <w:rsid w:val="001F2704"/>
    <w:rsid w:val="001F2826"/>
    <w:rsid w:val="00200E43"/>
    <w:rsid w:val="002030E1"/>
    <w:rsid w:val="0021131B"/>
    <w:rsid w:val="002132BF"/>
    <w:rsid w:val="00213E97"/>
    <w:rsid w:val="002140CB"/>
    <w:rsid w:val="00224AAD"/>
    <w:rsid w:val="002264E2"/>
    <w:rsid w:val="00233920"/>
    <w:rsid w:val="00240A1B"/>
    <w:rsid w:val="002558E5"/>
    <w:rsid w:val="00260059"/>
    <w:rsid w:val="00261E59"/>
    <w:rsid w:val="0027278E"/>
    <w:rsid w:val="00282336"/>
    <w:rsid w:val="00295D1E"/>
    <w:rsid w:val="002B2572"/>
    <w:rsid w:val="002B57CD"/>
    <w:rsid w:val="002B58EA"/>
    <w:rsid w:val="002B7881"/>
    <w:rsid w:val="002C48A9"/>
    <w:rsid w:val="002C7147"/>
    <w:rsid w:val="002D5073"/>
    <w:rsid w:val="002D5272"/>
    <w:rsid w:val="002F42F9"/>
    <w:rsid w:val="002F4B38"/>
    <w:rsid w:val="00300861"/>
    <w:rsid w:val="00302C36"/>
    <w:rsid w:val="00306D1F"/>
    <w:rsid w:val="00332C27"/>
    <w:rsid w:val="00360EE4"/>
    <w:rsid w:val="00370070"/>
    <w:rsid w:val="00384E10"/>
    <w:rsid w:val="003A705A"/>
    <w:rsid w:val="003B1330"/>
    <w:rsid w:val="003B13BB"/>
    <w:rsid w:val="003B40EB"/>
    <w:rsid w:val="003B45A9"/>
    <w:rsid w:val="003C0F5A"/>
    <w:rsid w:val="003C55C0"/>
    <w:rsid w:val="003D1E22"/>
    <w:rsid w:val="003E409C"/>
    <w:rsid w:val="003E4DC1"/>
    <w:rsid w:val="003E6297"/>
    <w:rsid w:val="004000AD"/>
    <w:rsid w:val="00404AF8"/>
    <w:rsid w:val="0041329E"/>
    <w:rsid w:val="0041690D"/>
    <w:rsid w:val="00417DA5"/>
    <w:rsid w:val="00425C9D"/>
    <w:rsid w:val="0042700C"/>
    <w:rsid w:val="00436E29"/>
    <w:rsid w:val="004430B3"/>
    <w:rsid w:val="00461C25"/>
    <w:rsid w:val="00462285"/>
    <w:rsid w:val="0046713F"/>
    <w:rsid w:val="004731A4"/>
    <w:rsid w:val="0048284E"/>
    <w:rsid w:val="004A18BF"/>
    <w:rsid w:val="004A6B43"/>
    <w:rsid w:val="004B32E8"/>
    <w:rsid w:val="004C24A8"/>
    <w:rsid w:val="004C260E"/>
    <w:rsid w:val="004D10F2"/>
    <w:rsid w:val="004E474E"/>
    <w:rsid w:val="004F2892"/>
    <w:rsid w:val="00502E70"/>
    <w:rsid w:val="005118BE"/>
    <w:rsid w:val="0051487B"/>
    <w:rsid w:val="0051502E"/>
    <w:rsid w:val="005166A4"/>
    <w:rsid w:val="005248B1"/>
    <w:rsid w:val="00524B72"/>
    <w:rsid w:val="0052674B"/>
    <w:rsid w:val="00542BF8"/>
    <w:rsid w:val="00544552"/>
    <w:rsid w:val="005448C1"/>
    <w:rsid w:val="00557147"/>
    <w:rsid w:val="00583CD9"/>
    <w:rsid w:val="005842F6"/>
    <w:rsid w:val="0059226C"/>
    <w:rsid w:val="005A2943"/>
    <w:rsid w:val="005B5C29"/>
    <w:rsid w:val="005C646D"/>
    <w:rsid w:val="005D0ED3"/>
    <w:rsid w:val="00640A7F"/>
    <w:rsid w:val="00646A88"/>
    <w:rsid w:val="006502D9"/>
    <w:rsid w:val="00661FC9"/>
    <w:rsid w:val="006626AF"/>
    <w:rsid w:val="00673C4A"/>
    <w:rsid w:val="006768D6"/>
    <w:rsid w:val="00681488"/>
    <w:rsid w:val="0068408B"/>
    <w:rsid w:val="00690237"/>
    <w:rsid w:val="00696D34"/>
    <w:rsid w:val="00697323"/>
    <w:rsid w:val="006B48D7"/>
    <w:rsid w:val="006B5470"/>
    <w:rsid w:val="006B5599"/>
    <w:rsid w:val="006B6118"/>
    <w:rsid w:val="006C1528"/>
    <w:rsid w:val="006C7733"/>
    <w:rsid w:val="006D17DE"/>
    <w:rsid w:val="006D2FFB"/>
    <w:rsid w:val="006D3281"/>
    <w:rsid w:val="006D4195"/>
    <w:rsid w:val="006D50C6"/>
    <w:rsid w:val="006E03FA"/>
    <w:rsid w:val="006E3459"/>
    <w:rsid w:val="006F2FE8"/>
    <w:rsid w:val="006F3F47"/>
    <w:rsid w:val="00711191"/>
    <w:rsid w:val="00715126"/>
    <w:rsid w:val="00740D1E"/>
    <w:rsid w:val="007415EC"/>
    <w:rsid w:val="007450D5"/>
    <w:rsid w:val="007505E4"/>
    <w:rsid w:val="00752174"/>
    <w:rsid w:val="007538A3"/>
    <w:rsid w:val="0078352A"/>
    <w:rsid w:val="00783EAB"/>
    <w:rsid w:val="00784985"/>
    <w:rsid w:val="007A19D2"/>
    <w:rsid w:val="007A5D13"/>
    <w:rsid w:val="007C6A8F"/>
    <w:rsid w:val="007C7474"/>
    <w:rsid w:val="007D0591"/>
    <w:rsid w:val="007D3B41"/>
    <w:rsid w:val="007D6427"/>
    <w:rsid w:val="007D6A27"/>
    <w:rsid w:val="007F289B"/>
    <w:rsid w:val="007F3BA1"/>
    <w:rsid w:val="008008B0"/>
    <w:rsid w:val="00800904"/>
    <w:rsid w:val="00804BF9"/>
    <w:rsid w:val="008151C2"/>
    <w:rsid w:val="0081583D"/>
    <w:rsid w:val="008177F2"/>
    <w:rsid w:val="0082053E"/>
    <w:rsid w:val="008219B6"/>
    <w:rsid w:val="00846449"/>
    <w:rsid w:val="00853D47"/>
    <w:rsid w:val="0085701B"/>
    <w:rsid w:val="00872081"/>
    <w:rsid w:val="00882AA1"/>
    <w:rsid w:val="0088444C"/>
    <w:rsid w:val="008A02F0"/>
    <w:rsid w:val="008B4651"/>
    <w:rsid w:val="008E583A"/>
    <w:rsid w:val="008F34CD"/>
    <w:rsid w:val="00924F83"/>
    <w:rsid w:val="009354AE"/>
    <w:rsid w:val="00945F3A"/>
    <w:rsid w:val="00946043"/>
    <w:rsid w:val="00947709"/>
    <w:rsid w:val="00952D2C"/>
    <w:rsid w:val="00965C12"/>
    <w:rsid w:val="009670FA"/>
    <w:rsid w:val="009675FC"/>
    <w:rsid w:val="0097051C"/>
    <w:rsid w:val="009779C6"/>
    <w:rsid w:val="00981CCF"/>
    <w:rsid w:val="00991D4D"/>
    <w:rsid w:val="00995CD4"/>
    <w:rsid w:val="00997D98"/>
    <w:rsid w:val="009A6C95"/>
    <w:rsid w:val="009B7CCA"/>
    <w:rsid w:val="009F12C4"/>
    <w:rsid w:val="00A01050"/>
    <w:rsid w:val="00A034BE"/>
    <w:rsid w:val="00A0584B"/>
    <w:rsid w:val="00A17F25"/>
    <w:rsid w:val="00A42057"/>
    <w:rsid w:val="00A57784"/>
    <w:rsid w:val="00A610C3"/>
    <w:rsid w:val="00A61895"/>
    <w:rsid w:val="00A7359C"/>
    <w:rsid w:val="00A7609E"/>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0E54"/>
    <w:rsid w:val="00B565C5"/>
    <w:rsid w:val="00B653AE"/>
    <w:rsid w:val="00B75E1D"/>
    <w:rsid w:val="00B7733F"/>
    <w:rsid w:val="00B910E8"/>
    <w:rsid w:val="00B95040"/>
    <w:rsid w:val="00BA3D36"/>
    <w:rsid w:val="00BA4CCE"/>
    <w:rsid w:val="00BB2A7D"/>
    <w:rsid w:val="00BD0532"/>
    <w:rsid w:val="00BE11AA"/>
    <w:rsid w:val="00BE298E"/>
    <w:rsid w:val="00BF25A8"/>
    <w:rsid w:val="00C007A5"/>
    <w:rsid w:val="00C03D08"/>
    <w:rsid w:val="00C048D4"/>
    <w:rsid w:val="00C07C29"/>
    <w:rsid w:val="00C11875"/>
    <w:rsid w:val="00C26529"/>
    <w:rsid w:val="00C32B5A"/>
    <w:rsid w:val="00C46B5C"/>
    <w:rsid w:val="00C5188E"/>
    <w:rsid w:val="00C847F6"/>
    <w:rsid w:val="00C84B41"/>
    <w:rsid w:val="00C90D6F"/>
    <w:rsid w:val="00C96D92"/>
    <w:rsid w:val="00CB3397"/>
    <w:rsid w:val="00CB4EE7"/>
    <w:rsid w:val="00CD4063"/>
    <w:rsid w:val="00CF1295"/>
    <w:rsid w:val="00D01346"/>
    <w:rsid w:val="00D0179F"/>
    <w:rsid w:val="00D066AC"/>
    <w:rsid w:val="00D13A43"/>
    <w:rsid w:val="00D16727"/>
    <w:rsid w:val="00D174B8"/>
    <w:rsid w:val="00D17711"/>
    <w:rsid w:val="00D178E8"/>
    <w:rsid w:val="00D259B2"/>
    <w:rsid w:val="00D324E1"/>
    <w:rsid w:val="00D33906"/>
    <w:rsid w:val="00D55B69"/>
    <w:rsid w:val="00D57C12"/>
    <w:rsid w:val="00D63F28"/>
    <w:rsid w:val="00D676CD"/>
    <w:rsid w:val="00D70307"/>
    <w:rsid w:val="00D94469"/>
    <w:rsid w:val="00DA43C4"/>
    <w:rsid w:val="00DB19DD"/>
    <w:rsid w:val="00DB6078"/>
    <w:rsid w:val="00DC1E13"/>
    <w:rsid w:val="00DC65CD"/>
    <w:rsid w:val="00DD5683"/>
    <w:rsid w:val="00DD725B"/>
    <w:rsid w:val="00DE0168"/>
    <w:rsid w:val="00DE7A9F"/>
    <w:rsid w:val="00E041C9"/>
    <w:rsid w:val="00E05EAF"/>
    <w:rsid w:val="00E06160"/>
    <w:rsid w:val="00E12FB2"/>
    <w:rsid w:val="00E27BCB"/>
    <w:rsid w:val="00E32D39"/>
    <w:rsid w:val="00E347CC"/>
    <w:rsid w:val="00E43E4C"/>
    <w:rsid w:val="00E57496"/>
    <w:rsid w:val="00E7134D"/>
    <w:rsid w:val="00E74BCF"/>
    <w:rsid w:val="00E756E2"/>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15EDD"/>
    <w:rsid w:val="00F343E8"/>
    <w:rsid w:val="00F35986"/>
    <w:rsid w:val="00F407B5"/>
    <w:rsid w:val="00F43EF7"/>
    <w:rsid w:val="00F47D7C"/>
    <w:rsid w:val="00F6070F"/>
    <w:rsid w:val="00F65242"/>
    <w:rsid w:val="00F709A9"/>
    <w:rsid w:val="00F827FC"/>
    <w:rsid w:val="00F83DD2"/>
    <w:rsid w:val="00F92217"/>
    <w:rsid w:val="00FA2EB8"/>
    <w:rsid w:val="00FA406B"/>
    <w:rsid w:val="00FA6361"/>
    <w:rsid w:val="00FA6FA4"/>
    <w:rsid w:val="00FB0ECA"/>
    <w:rsid w:val="00FB1C2C"/>
    <w:rsid w:val="00FB7B29"/>
    <w:rsid w:val="00FC0FC1"/>
    <w:rsid w:val="00FC31DB"/>
    <w:rsid w:val="00FD386E"/>
    <w:rsid w:val="00FD7975"/>
    <w:rsid w:val="00FE033F"/>
    <w:rsid w:val="00FF063C"/>
    <w:rsid w:val="00FF76AD"/>
    <w:rsid w:val="01431D26"/>
    <w:rsid w:val="0F341451"/>
    <w:rsid w:val="105D3B91"/>
    <w:rsid w:val="112C0AD3"/>
    <w:rsid w:val="13417106"/>
    <w:rsid w:val="1BF22F05"/>
    <w:rsid w:val="1D3D1131"/>
    <w:rsid w:val="1D60623B"/>
    <w:rsid w:val="1E2E62BE"/>
    <w:rsid w:val="1E772CE0"/>
    <w:rsid w:val="1F704EE0"/>
    <w:rsid w:val="209410FF"/>
    <w:rsid w:val="20C7329F"/>
    <w:rsid w:val="22362520"/>
    <w:rsid w:val="22D33D28"/>
    <w:rsid w:val="237E4BDD"/>
    <w:rsid w:val="24DD3D51"/>
    <w:rsid w:val="27825E23"/>
    <w:rsid w:val="283437D1"/>
    <w:rsid w:val="287271F4"/>
    <w:rsid w:val="29244D45"/>
    <w:rsid w:val="2BCE0227"/>
    <w:rsid w:val="2CF05B62"/>
    <w:rsid w:val="2EAC2234"/>
    <w:rsid w:val="32F3725B"/>
    <w:rsid w:val="33986525"/>
    <w:rsid w:val="368C0FA0"/>
    <w:rsid w:val="37E23F40"/>
    <w:rsid w:val="38441B47"/>
    <w:rsid w:val="38E67092"/>
    <w:rsid w:val="3BC929F0"/>
    <w:rsid w:val="3D65206A"/>
    <w:rsid w:val="3F1E7923"/>
    <w:rsid w:val="422C7D60"/>
    <w:rsid w:val="42A047E5"/>
    <w:rsid w:val="435C413E"/>
    <w:rsid w:val="440342DE"/>
    <w:rsid w:val="44244A8A"/>
    <w:rsid w:val="480E3CF1"/>
    <w:rsid w:val="4C614190"/>
    <w:rsid w:val="4C955077"/>
    <w:rsid w:val="4DEB0367"/>
    <w:rsid w:val="4FE604CB"/>
    <w:rsid w:val="51436FF0"/>
    <w:rsid w:val="52350508"/>
    <w:rsid w:val="569D7045"/>
    <w:rsid w:val="58AA08BA"/>
    <w:rsid w:val="5B2E2835"/>
    <w:rsid w:val="62B410CB"/>
    <w:rsid w:val="637858DF"/>
    <w:rsid w:val="6381724B"/>
    <w:rsid w:val="64625344"/>
    <w:rsid w:val="652A4F10"/>
    <w:rsid w:val="660F7793"/>
    <w:rsid w:val="6A544DF8"/>
    <w:rsid w:val="6BF1072B"/>
    <w:rsid w:val="6E29319C"/>
    <w:rsid w:val="6E8F4CDF"/>
    <w:rsid w:val="7135161C"/>
    <w:rsid w:val="722501CC"/>
    <w:rsid w:val="74441B6A"/>
    <w:rsid w:val="749F2201"/>
    <w:rsid w:val="79E608E9"/>
    <w:rsid w:val="7A984961"/>
    <w:rsid w:val="7D7A7AB9"/>
    <w:rsid w:val="7DC87C7E"/>
    <w:rsid w:val="7E8E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5">
    <w:name w:val="Body Text"/>
    <w:basedOn w:val="1"/>
    <w:qFormat/>
    <w:uiPriority w:val="0"/>
    <w:rPr>
      <w:sz w:val="24"/>
    </w:rPr>
  </w:style>
  <w:style w:type="paragraph" w:styleId="6">
    <w:name w:val="Plain Text"/>
    <w:basedOn w:val="1"/>
    <w:next w:val="1"/>
    <w:link w:val="26"/>
    <w:qFormat/>
    <w:uiPriority w:val="0"/>
    <w:rPr>
      <w:rFonts w:ascii="宋体" w:hAnsi="Courier New" w:cstheme="minorBidi"/>
      <w:szCs w:val="22"/>
    </w:rPr>
  </w:style>
  <w:style w:type="paragraph" w:styleId="7">
    <w:name w:val="Body Text Indent 2"/>
    <w:basedOn w:val="1"/>
    <w:link w:val="24"/>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8">
    <w:name w:val="Balloon Text"/>
    <w:basedOn w:val="1"/>
    <w:link w:val="28"/>
    <w:semiHidden/>
    <w:unhideWhenUsed/>
    <w:qFormat/>
    <w:uiPriority w:val="99"/>
    <w:rPr>
      <w:sz w:val="18"/>
      <w:szCs w:val="18"/>
    </w:r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right" w:leader="dot" w:pos="9344"/>
      </w:tabs>
      <w:spacing w:line="360" w:lineRule="auto"/>
    </w:pPr>
    <w:rPr>
      <w:sz w:val="24"/>
      <w:szCs w:val="24"/>
    </w:rPr>
  </w:style>
  <w:style w:type="paragraph" w:styleId="12">
    <w:name w:val="Body Text Indent 3"/>
    <w:basedOn w:val="1"/>
    <w:link w:val="31"/>
    <w:qFormat/>
    <w:uiPriority w:val="0"/>
    <w:pPr>
      <w:spacing w:after="120"/>
      <w:ind w:left="420" w:leftChars="200"/>
    </w:pPr>
    <w:rPr>
      <w:rFonts w:ascii="Calibri" w:hAnsi="Calibri"/>
      <w:sz w:val="16"/>
      <w:szCs w:val="16"/>
    </w:rPr>
  </w:style>
  <w:style w:type="paragraph" w:styleId="13">
    <w:name w:val="HTML Preformatted"/>
    <w:basedOn w:val="1"/>
    <w:link w:val="22"/>
    <w:unhideWhenUsed/>
    <w:qFormat/>
    <w:uiPriority w:val="99"/>
    <w:rPr>
      <w:rFonts w:ascii="Courier New" w:hAnsi="Courier New" w:cs="Courier New" w:eastAsiaTheme="minorEastAsia"/>
      <w:szCs w:val="22"/>
    </w:rPr>
  </w:style>
  <w:style w:type="paragraph" w:styleId="14">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5">
    <w:name w:val="Title"/>
    <w:basedOn w:val="1"/>
    <w:next w:val="1"/>
    <w:link w:val="33"/>
    <w:qFormat/>
    <w:uiPriority w:val="0"/>
    <w:pPr>
      <w:spacing w:before="240" w:after="60"/>
      <w:jc w:val="center"/>
      <w:outlineLvl w:val="0"/>
    </w:pPr>
    <w:rPr>
      <w:rFonts w:ascii="Cambria" w:hAnsi="Cambria"/>
      <w:b/>
      <w:bCs/>
      <w:sz w:val="32"/>
      <w:szCs w:val="32"/>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customStyle="1" w:styleId="20">
    <w:name w:val="页眉 Char"/>
    <w:basedOn w:val="18"/>
    <w:link w:val="10"/>
    <w:qFormat/>
    <w:uiPriority w:val="99"/>
    <w:rPr>
      <w:rFonts w:ascii="Times New Roman" w:hAnsi="Times New Roman" w:eastAsia="宋体" w:cs="Times New Roman"/>
      <w:sz w:val="18"/>
      <w:szCs w:val="18"/>
    </w:rPr>
  </w:style>
  <w:style w:type="character" w:customStyle="1" w:styleId="21">
    <w:name w:val="页脚 Char"/>
    <w:basedOn w:val="18"/>
    <w:link w:val="9"/>
    <w:qFormat/>
    <w:uiPriority w:val="0"/>
    <w:rPr>
      <w:rFonts w:ascii="Times New Roman" w:hAnsi="Times New Roman" w:eastAsia="宋体" w:cs="Times New Roman"/>
      <w:sz w:val="18"/>
      <w:szCs w:val="18"/>
    </w:rPr>
  </w:style>
  <w:style w:type="character" w:customStyle="1" w:styleId="22">
    <w:name w:val="HTML 预设格式 Char"/>
    <w:link w:val="13"/>
    <w:qFormat/>
    <w:uiPriority w:val="99"/>
    <w:rPr>
      <w:rFonts w:ascii="Courier New" w:hAnsi="Courier New" w:cs="Courier New"/>
    </w:rPr>
  </w:style>
  <w:style w:type="character" w:customStyle="1" w:styleId="23">
    <w:name w:val="HTML 预设格式 Char1"/>
    <w:basedOn w:val="18"/>
    <w:semiHidden/>
    <w:qFormat/>
    <w:uiPriority w:val="99"/>
    <w:rPr>
      <w:rFonts w:ascii="Courier New" w:hAnsi="Courier New" w:eastAsia="宋体" w:cs="Courier New"/>
      <w:sz w:val="20"/>
      <w:szCs w:val="20"/>
    </w:rPr>
  </w:style>
  <w:style w:type="character" w:customStyle="1" w:styleId="24">
    <w:name w:val="正文文本缩进 2 Char"/>
    <w:basedOn w:val="18"/>
    <w:link w:val="7"/>
    <w:semiHidden/>
    <w:qFormat/>
    <w:uiPriority w:val="0"/>
    <w:rPr>
      <w:rFonts w:ascii="仿宋_GB2312" w:hAnsi="Times New Roman" w:eastAsia="仿宋_GB2312" w:cs="Times New Roman"/>
      <w:kern w:val="0"/>
      <w:sz w:val="28"/>
      <w:szCs w:val="20"/>
    </w:rPr>
  </w:style>
  <w:style w:type="paragraph" w:styleId="25">
    <w:name w:val="List Paragraph"/>
    <w:basedOn w:val="1"/>
    <w:qFormat/>
    <w:uiPriority w:val="34"/>
    <w:pPr>
      <w:ind w:firstLine="420" w:firstLineChars="200"/>
    </w:pPr>
  </w:style>
  <w:style w:type="character" w:customStyle="1" w:styleId="26">
    <w:name w:val="纯文本 Char"/>
    <w:link w:val="6"/>
    <w:qFormat/>
    <w:uiPriority w:val="0"/>
    <w:rPr>
      <w:rFonts w:ascii="宋体" w:hAnsi="Courier New" w:eastAsia="宋体"/>
    </w:rPr>
  </w:style>
  <w:style w:type="character" w:customStyle="1" w:styleId="27">
    <w:name w:val="纯文本 Char1"/>
    <w:basedOn w:val="18"/>
    <w:semiHidden/>
    <w:qFormat/>
    <w:uiPriority w:val="99"/>
    <w:rPr>
      <w:rFonts w:ascii="宋体" w:hAnsi="Courier New" w:eastAsia="宋体" w:cs="Courier New"/>
      <w:szCs w:val="21"/>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标题 2 Char"/>
    <w:basedOn w:val="18"/>
    <w:link w:val="4"/>
    <w:qFormat/>
    <w:uiPriority w:val="9"/>
    <w:rPr>
      <w:rFonts w:ascii="仿宋_GB2312" w:hAnsi="仿宋" w:eastAsia="仿宋_GB2312" w:cs="Times New Roman"/>
      <w:b/>
      <w:bCs/>
      <w:sz w:val="32"/>
      <w:szCs w:val="32"/>
      <w:lang w:val="zh-CN"/>
    </w:rPr>
  </w:style>
  <w:style w:type="character" w:customStyle="1" w:styleId="30">
    <w:name w:val="标题 1 Char"/>
    <w:basedOn w:val="18"/>
    <w:link w:val="3"/>
    <w:uiPriority w:val="0"/>
    <w:rPr>
      <w:rFonts w:ascii="Times New Roman" w:hAnsi="Times New Roman"/>
      <w:b/>
      <w:bCs/>
      <w:kern w:val="44"/>
      <w:sz w:val="44"/>
      <w:szCs w:val="44"/>
    </w:rPr>
  </w:style>
  <w:style w:type="character" w:customStyle="1" w:styleId="31">
    <w:name w:val="正文文本缩进 3 Char"/>
    <w:link w:val="12"/>
    <w:uiPriority w:val="0"/>
    <w:rPr>
      <w:kern w:val="2"/>
      <w:sz w:val="16"/>
      <w:szCs w:val="16"/>
    </w:rPr>
  </w:style>
  <w:style w:type="character" w:customStyle="1" w:styleId="32">
    <w:name w:val="正文文本缩进 3 Char1"/>
    <w:basedOn w:val="18"/>
    <w:semiHidden/>
    <w:uiPriority w:val="99"/>
    <w:rPr>
      <w:rFonts w:ascii="Times New Roman" w:hAnsi="Times New Roman"/>
      <w:kern w:val="2"/>
      <w:sz w:val="16"/>
      <w:szCs w:val="16"/>
    </w:rPr>
  </w:style>
  <w:style w:type="character" w:customStyle="1" w:styleId="33">
    <w:name w:val="标题 Char"/>
    <w:basedOn w:val="18"/>
    <w:link w:val="15"/>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613E89-4D8B-4657-B2C0-3DA45044DC0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26</Pages>
  <Words>9898</Words>
  <Characters>10445</Characters>
  <Lines>91</Lines>
  <Paragraphs>25</Paragraphs>
  <TotalTime>2</TotalTime>
  <ScaleCrop>false</ScaleCrop>
  <LinksUpToDate>false</LinksUpToDate>
  <CharactersWithSpaces>12223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2022-03-08T05:57:00Z</dcterms:created>
  <dc:creator>lenovo</dc:creator>
  <cp:lastModifiedBy>MG19-FCB</cp:lastModifiedBy>
  <cp:lastPrinted>2020-07-14T07:27:00Z</cp:lastPrinted>
  <dcterms:modified xsi:type="dcterms:W3CDTF">2022-04-07T11:23:44Z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E7D8D502125D424E9CD1F6F9A78EF647</vt:lpwstr>
  </property>
</Properties>
</file>