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rPr>
      </w:pPr>
    </w:p>
    <w:p>
      <w:pPr>
        <w:jc w:val="center"/>
        <w:rPr>
          <w:rFonts w:eastAsia="宋体"/>
          <w:b/>
          <w:bCs/>
          <w:sz w:val="52"/>
        </w:rPr>
      </w:pPr>
      <w:r>
        <w:rPr>
          <w:rFonts w:hint="eastAsia"/>
          <w:b/>
          <w:bCs/>
          <w:sz w:val="52"/>
        </w:rPr>
        <w:t>义乌市妇幼保健院OA系统版本升级及钉钉集成建设项目</w:t>
      </w:r>
      <w:r>
        <w:rPr>
          <w:rFonts w:hint="eastAsia"/>
          <w:b/>
          <w:bCs/>
          <w:sz w:val="52"/>
        </w:rPr>
        <w:br w:type="textWrapping"/>
      </w:r>
      <w:r>
        <w:rPr>
          <w:rFonts w:hint="eastAsia"/>
          <w:b/>
          <w:bCs/>
          <w:sz w:val="52"/>
        </w:rPr>
        <w:t>单一来源采购</w:t>
      </w:r>
    </w:p>
    <w:p>
      <w:pPr>
        <w:jc w:val="center"/>
        <w:rPr>
          <w:b/>
          <w:bCs/>
          <w:sz w:val="72"/>
        </w:rPr>
      </w:pPr>
    </w:p>
    <w:p>
      <w:pPr>
        <w:jc w:val="center"/>
        <w:rPr>
          <w:b/>
          <w:bCs/>
          <w:sz w:val="72"/>
        </w:rPr>
      </w:pPr>
      <w:r>
        <w:rPr>
          <w:b/>
          <w:bCs/>
          <w:sz w:val="72"/>
        </w:rPr>
        <w:t>谈</w:t>
      </w:r>
    </w:p>
    <w:p>
      <w:pPr>
        <w:jc w:val="center"/>
        <w:rPr>
          <w:b/>
          <w:bCs/>
          <w:sz w:val="72"/>
        </w:rPr>
      </w:pPr>
      <w:r>
        <w:rPr>
          <w:b/>
          <w:bCs/>
          <w:sz w:val="72"/>
        </w:rPr>
        <w:t>判</w:t>
      </w:r>
    </w:p>
    <w:p>
      <w:pPr>
        <w:jc w:val="center"/>
        <w:rPr>
          <w:b/>
          <w:bCs/>
          <w:sz w:val="72"/>
        </w:rPr>
      </w:pPr>
      <w:r>
        <w:rPr>
          <w:b/>
          <w:bCs/>
          <w:sz w:val="72"/>
        </w:rPr>
        <w:t>文</w:t>
      </w:r>
    </w:p>
    <w:p>
      <w:pPr>
        <w:jc w:val="center"/>
        <w:rPr>
          <w:b/>
          <w:bCs/>
          <w:sz w:val="72"/>
        </w:rPr>
      </w:pPr>
      <w:r>
        <w:rPr>
          <w:b/>
          <w:bCs/>
          <w:sz w:val="72"/>
        </w:rPr>
        <w:t>件</w:t>
      </w:r>
    </w:p>
    <w:p>
      <w:pPr>
        <w:jc w:val="center"/>
        <w:rPr>
          <w:b/>
          <w:bCs/>
          <w:sz w:val="32"/>
        </w:rPr>
      </w:pPr>
    </w:p>
    <w:p>
      <w:pPr>
        <w:jc w:val="center"/>
        <w:rPr>
          <w:b/>
          <w:bCs/>
          <w:sz w:val="32"/>
        </w:rPr>
      </w:pPr>
      <w:r>
        <w:rPr>
          <w:rFonts w:hint="eastAsia"/>
          <w:b/>
          <w:bCs/>
          <w:sz w:val="32"/>
        </w:rPr>
        <w:t xml:space="preserve"> </w:t>
      </w:r>
    </w:p>
    <w:p>
      <w:pPr>
        <w:spacing w:line="360" w:lineRule="auto"/>
        <w:ind w:left="479" w:leftChars="228" w:firstLine="2249" w:firstLineChars="700"/>
        <w:rPr>
          <w:rFonts w:ascii="Times New Roman" w:hAnsi="宋体"/>
          <w:sz w:val="24"/>
        </w:rPr>
      </w:pPr>
      <w:r>
        <w:rPr>
          <w:b/>
          <w:bCs/>
          <w:sz w:val="32"/>
        </w:rPr>
        <w:t>采购编号</w:t>
      </w:r>
      <w:r>
        <w:rPr>
          <w:rFonts w:ascii="Times New Roman" w:hAnsi="Times New Roman" w:cs="Times New Roman"/>
          <w:b/>
          <w:bCs/>
          <w:sz w:val="32"/>
        </w:rPr>
        <w:t>：</w:t>
      </w:r>
      <w:r>
        <w:rPr>
          <w:rFonts w:ascii="Times New Roman" w:hAnsi="宋体"/>
          <w:sz w:val="24"/>
        </w:rPr>
        <w:t>ywfby2022009</w:t>
      </w:r>
    </w:p>
    <w:p>
      <w:pPr>
        <w:jc w:val="center"/>
        <w:rPr>
          <w:b/>
          <w:bCs/>
          <w:sz w:val="32"/>
          <w:u w:val="single"/>
        </w:rPr>
      </w:pPr>
      <w:r>
        <w:rPr>
          <w:rFonts w:hint="eastAsia" w:ascii="Times New Roman" w:hAnsi="Times New Roman" w:cs="Times New Roman"/>
          <w:b/>
          <w:bCs/>
          <w:sz w:val="32"/>
        </w:rPr>
        <w:br w:type="textWrapping"/>
      </w:r>
    </w:p>
    <w:p>
      <w:pPr>
        <w:jc w:val="center"/>
        <w:rPr>
          <w:b/>
          <w:bCs/>
          <w:sz w:val="32"/>
        </w:rPr>
      </w:pPr>
    </w:p>
    <w:p>
      <w:pPr>
        <w:rPr>
          <w:b/>
          <w:bCs/>
          <w:sz w:val="36"/>
        </w:rPr>
      </w:pPr>
    </w:p>
    <w:p>
      <w:pPr>
        <w:jc w:val="center"/>
        <w:rPr>
          <w:rFonts w:eastAsia="宋体"/>
          <w:b/>
          <w:bCs/>
          <w:sz w:val="36"/>
        </w:rPr>
      </w:pPr>
      <w:r>
        <w:rPr>
          <w:rFonts w:hint="eastAsia"/>
          <w:b/>
          <w:bCs/>
          <w:sz w:val="36"/>
        </w:rPr>
        <w:t>义乌市妇幼保健院</w:t>
      </w:r>
    </w:p>
    <w:p>
      <w:pPr>
        <w:jc w:val="center"/>
        <w:rPr>
          <w:rFonts w:ascii="Times New Roman" w:hAnsi="Times New Roman" w:cs="Times New Roman"/>
          <w:b/>
          <w:bCs/>
          <w:sz w:val="32"/>
          <w:szCs w:val="32"/>
        </w:rPr>
        <w:sectPr>
          <w:footerReference r:id="rId3" w:type="default"/>
          <w:footerReference r:id="rId4" w:type="even"/>
          <w:pgSz w:w="11906" w:h="16838"/>
          <w:pgMar w:top="1134" w:right="1134" w:bottom="1134" w:left="1418" w:header="851" w:footer="851" w:gutter="0"/>
          <w:pgNumType w:start="1"/>
          <w:cols w:space="720" w:num="1"/>
          <w:docGrid w:type="lines" w:linePitch="312" w:charSpace="0"/>
        </w:sectPr>
      </w:pPr>
      <w:r>
        <w:rPr>
          <w:b/>
          <w:bCs/>
          <w:sz w:val="36"/>
        </w:rPr>
        <w:t>二</w:t>
      </w:r>
      <w:r>
        <w:rPr>
          <w:rFonts w:hint="eastAsia"/>
          <w:b/>
          <w:bCs/>
          <w:sz w:val="36"/>
        </w:rPr>
        <w:t>0二二</w:t>
      </w:r>
      <w:r>
        <w:rPr>
          <w:b/>
          <w:bCs/>
          <w:sz w:val="36"/>
        </w:rPr>
        <w:t>年</w:t>
      </w:r>
      <w:r>
        <w:rPr>
          <w:rFonts w:hint="eastAsia"/>
          <w:b/>
          <w:bCs/>
          <w:sz w:val="36"/>
        </w:rPr>
        <w:t>一</w:t>
      </w:r>
      <w:r>
        <w:rPr>
          <w:b/>
          <w:bCs/>
          <w:sz w:val="36"/>
        </w:rPr>
        <w:t>月</w:t>
      </w:r>
    </w:p>
    <w:p>
      <w:pPr>
        <w:numPr>
          <w:ilvl w:val="0"/>
          <w:numId w:val="2"/>
        </w:numPr>
        <w:jc w:val="center"/>
        <w:rPr>
          <w:rFonts w:ascii="宋体" w:hAnsi="宋体" w:eastAsia="宋体" w:cs="宋体"/>
          <w:b/>
          <w:bCs/>
          <w:sz w:val="28"/>
          <w:szCs w:val="28"/>
        </w:rPr>
      </w:pPr>
      <w:r>
        <w:rPr>
          <w:rFonts w:hint="eastAsia" w:ascii="宋体" w:hAnsi="宋体" w:eastAsia="宋体" w:cs="宋体"/>
          <w:b/>
          <w:bCs/>
          <w:sz w:val="28"/>
          <w:szCs w:val="28"/>
        </w:rPr>
        <w:t>：单一来源谈判公告</w:t>
      </w:r>
    </w:p>
    <w:p>
      <w:pPr>
        <w:spacing w:line="360" w:lineRule="auto"/>
        <w:ind w:firstLine="480" w:firstLineChars="200"/>
        <w:rPr>
          <w:rFonts w:ascii="Times New Roman" w:hAnsi="宋体"/>
          <w:sz w:val="24"/>
        </w:rPr>
      </w:pPr>
      <w:r>
        <w:rPr>
          <w:rFonts w:hint="eastAsia" w:ascii="Times New Roman" w:hAnsi="宋体"/>
          <w:sz w:val="24"/>
        </w:rPr>
        <w:t>义乌市妇幼保健院于2017年8月开始启动泛微协同办公平台（ecology8.0）系统，经过4年的使用，OA系统在使用内容、推广范围、使用频率上均有大幅的提升，为了更好的扩展后续的应用，需要将系统版本升级到9.0版本。通过钉钉与OA系统的集成对接，将OA系统应用及所有外部应用融合在钉钉平台。现将有关事项公告如下：</w:t>
      </w:r>
    </w:p>
    <w:p>
      <w:pPr>
        <w:spacing w:line="360" w:lineRule="auto"/>
        <w:ind w:left="479" w:leftChars="228"/>
        <w:rPr>
          <w:rFonts w:ascii="Times New Roman" w:hAnsi="宋体"/>
          <w:sz w:val="24"/>
        </w:rPr>
      </w:pPr>
      <w:r>
        <w:rPr>
          <w:rFonts w:hint="eastAsia" w:ascii="Times New Roman" w:hAnsi="宋体"/>
          <w:sz w:val="24"/>
        </w:rPr>
        <w:t>一、项目名称：义乌市妇幼保健院OA系统版本升级及钉钉集成建设项目</w:t>
      </w:r>
      <w:r>
        <w:rPr>
          <w:rFonts w:hint="eastAsia" w:ascii="Times New Roman" w:hAnsi="宋体"/>
          <w:sz w:val="24"/>
        </w:rPr>
        <w:br w:type="textWrapping"/>
      </w:r>
      <w:r>
        <w:rPr>
          <w:rFonts w:hint="eastAsia" w:ascii="Times New Roman" w:hAnsi="宋体"/>
          <w:sz w:val="24"/>
        </w:rPr>
        <w:t>二、采购编号：</w:t>
      </w:r>
      <w:r>
        <w:rPr>
          <w:rFonts w:ascii="Times New Roman" w:hAnsi="宋体"/>
          <w:sz w:val="24"/>
        </w:rPr>
        <w:t>ywfby2022009</w:t>
      </w:r>
    </w:p>
    <w:p>
      <w:pPr>
        <w:spacing w:line="360" w:lineRule="auto"/>
        <w:ind w:firstLine="480" w:firstLineChars="200"/>
        <w:rPr>
          <w:rFonts w:ascii="Times New Roman" w:hAnsi="宋体"/>
          <w:sz w:val="24"/>
        </w:rPr>
      </w:pPr>
      <w:r>
        <w:rPr>
          <w:rFonts w:hint="eastAsia" w:ascii="Times New Roman" w:hAnsi="宋体"/>
          <w:sz w:val="24"/>
        </w:rPr>
        <w:t>三、采购组织类型：分散采购</w:t>
      </w:r>
    </w:p>
    <w:p>
      <w:pPr>
        <w:pStyle w:val="8"/>
        <w:spacing w:line="360" w:lineRule="auto"/>
        <w:ind w:left="479" w:leftChars="228"/>
        <w:rPr>
          <w:rFonts w:ascii="Times New Roman" w:hAnsi="Times New Roman" w:cs="Times New Roman"/>
          <w:b/>
          <w:bCs/>
          <w:sz w:val="24"/>
          <w:szCs w:val="24"/>
        </w:rPr>
      </w:pPr>
      <w:r>
        <w:rPr>
          <w:rFonts w:hint="eastAsia" w:ascii="Times New Roman" w:hAnsi="宋体"/>
          <w:b/>
          <w:sz w:val="24"/>
          <w:szCs w:val="24"/>
        </w:rPr>
        <w:t>四、采购方式：单一来源</w:t>
      </w:r>
      <w:r>
        <w:rPr>
          <w:rFonts w:hint="eastAsia" w:ascii="Times New Roman" w:hAnsi="宋体"/>
          <w:b/>
          <w:sz w:val="24"/>
          <w:szCs w:val="24"/>
        </w:rPr>
        <w:br w:type="textWrapping"/>
      </w:r>
      <w:r>
        <w:rPr>
          <w:rFonts w:hint="eastAsia" w:ascii="Times New Roman" w:hAnsi="宋体"/>
          <w:b/>
          <w:sz w:val="24"/>
          <w:szCs w:val="24"/>
        </w:rPr>
        <w:t>五</w:t>
      </w:r>
      <w:r>
        <w:rPr>
          <w:rFonts w:hint="eastAsia" w:ascii="Times New Roman" w:hAnsi="Times New Roman" w:cs="Times New Roman"/>
          <w:b/>
          <w:bCs/>
          <w:sz w:val="24"/>
          <w:szCs w:val="24"/>
        </w:rPr>
        <w:t>、采购内容及服务期限：</w:t>
      </w:r>
    </w:p>
    <w:tbl>
      <w:tblPr>
        <w:tblStyle w:val="14"/>
        <w:tblW w:w="8718"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252"/>
        <w:gridCol w:w="720"/>
        <w:gridCol w:w="663"/>
        <w:gridCol w:w="1218"/>
        <w:gridCol w:w="1523"/>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4" w:type="dxa"/>
            <w:vAlign w:val="center"/>
          </w:tcPr>
          <w:p>
            <w:pPr>
              <w:pStyle w:val="8"/>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标项</w:t>
            </w:r>
          </w:p>
        </w:tc>
        <w:tc>
          <w:tcPr>
            <w:tcW w:w="1252" w:type="dxa"/>
            <w:vAlign w:val="center"/>
          </w:tcPr>
          <w:p>
            <w:pPr>
              <w:pStyle w:val="8"/>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标项内容</w:t>
            </w:r>
          </w:p>
        </w:tc>
        <w:tc>
          <w:tcPr>
            <w:tcW w:w="720" w:type="dxa"/>
            <w:vAlign w:val="center"/>
          </w:tcPr>
          <w:p>
            <w:pPr>
              <w:pStyle w:val="8"/>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数量</w:t>
            </w:r>
          </w:p>
        </w:tc>
        <w:tc>
          <w:tcPr>
            <w:tcW w:w="663" w:type="dxa"/>
            <w:vAlign w:val="center"/>
          </w:tcPr>
          <w:p>
            <w:pPr>
              <w:pStyle w:val="8"/>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单位</w:t>
            </w:r>
          </w:p>
        </w:tc>
        <w:tc>
          <w:tcPr>
            <w:tcW w:w="1218" w:type="dxa"/>
            <w:vAlign w:val="center"/>
          </w:tcPr>
          <w:p>
            <w:pPr>
              <w:pStyle w:val="8"/>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预算金额</w:t>
            </w:r>
          </w:p>
        </w:tc>
        <w:tc>
          <w:tcPr>
            <w:tcW w:w="1523" w:type="dxa"/>
            <w:vAlign w:val="center"/>
          </w:tcPr>
          <w:p>
            <w:pPr>
              <w:pStyle w:val="8"/>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最高限价</w:t>
            </w:r>
          </w:p>
        </w:tc>
        <w:tc>
          <w:tcPr>
            <w:tcW w:w="2568" w:type="dxa"/>
            <w:vAlign w:val="center"/>
          </w:tcPr>
          <w:p>
            <w:pPr>
              <w:pStyle w:val="8"/>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74" w:type="dxa"/>
            <w:vAlign w:val="center"/>
          </w:tcPr>
          <w:p>
            <w:pPr>
              <w:pStyle w:val="8"/>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一</w:t>
            </w:r>
          </w:p>
        </w:tc>
        <w:tc>
          <w:tcPr>
            <w:tcW w:w="1252" w:type="dxa"/>
            <w:vAlign w:val="center"/>
          </w:tcPr>
          <w:p>
            <w:pPr>
              <w:pStyle w:val="8"/>
              <w:adjustRightInd w:val="0"/>
              <w:snapToGrid w:val="0"/>
              <w:spacing w:line="320" w:lineRule="exact"/>
              <w:jc w:val="center"/>
              <w:rPr>
                <w:rFonts w:ascii="新宋体" w:hAnsi="新宋体" w:eastAsia="新宋体"/>
                <w:sz w:val="24"/>
                <w:szCs w:val="24"/>
              </w:rPr>
            </w:pPr>
            <w:r>
              <w:rPr>
                <w:rFonts w:hint="eastAsia" w:ascii="Times New Roman" w:hAnsi="宋体"/>
                <w:sz w:val="24"/>
              </w:rPr>
              <w:t>OA系统版本升级及钉钉集成</w:t>
            </w:r>
          </w:p>
        </w:tc>
        <w:tc>
          <w:tcPr>
            <w:tcW w:w="720" w:type="dxa"/>
            <w:vAlign w:val="center"/>
          </w:tcPr>
          <w:p>
            <w:pPr>
              <w:pStyle w:val="8"/>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一</w:t>
            </w:r>
          </w:p>
        </w:tc>
        <w:tc>
          <w:tcPr>
            <w:tcW w:w="663" w:type="dxa"/>
            <w:vAlign w:val="center"/>
          </w:tcPr>
          <w:p>
            <w:pPr>
              <w:pStyle w:val="8"/>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套</w:t>
            </w:r>
          </w:p>
        </w:tc>
        <w:tc>
          <w:tcPr>
            <w:tcW w:w="1218" w:type="dxa"/>
            <w:vAlign w:val="center"/>
          </w:tcPr>
          <w:p>
            <w:pPr>
              <w:pStyle w:val="8"/>
              <w:adjustRightInd w:val="0"/>
              <w:snapToGrid w:val="0"/>
              <w:spacing w:line="400" w:lineRule="exact"/>
              <w:jc w:val="center"/>
              <w:rPr>
                <w:rFonts w:ascii="新宋体" w:hAnsi="新宋体" w:eastAsia="新宋体"/>
                <w:sz w:val="24"/>
                <w:szCs w:val="24"/>
              </w:rPr>
            </w:pPr>
            <w:r>
              <w:rPr>
                <w:rFonts w:ascii="新宋体" w:hAnsi="新宋体" w:eastAsia="新宋体"/>
                <w:sz w:val="24"/>
                <w:szCs w:val="24"/>
              </w:rPr>
              <w:t>8.2</w:t>
            </w:r>
            <w:r>
              <w:rPr>
                <w:rFonts w:hint="eastAsia" w:ascii="新宋体" w:hAnsi="新宋体" w:eastAsia="新宋体"/>
                <w:sz w:val="24"/>
                <w:szCs w:val="24"/>
              </w:rPr>
              <w:t>万元</w:t>
            </w:r>
          </w:p>
        </w:tc>
        <w:tc>
          <w:tcPr>
            <w:tcW w:w="1523" w:type="dxa"/>
            <w:vAlign w:val="center"/>
          </w:tcPr>
          <w:p>
            <w:pPr>
              <w:pStyle w:val="8"/>
              <w:adjustRightInd w:val="0"/>
              <w:snapToGrid w:val="0"/>
              <w:spacing w:line="400" w:lineRule="exact"/>
              <w:jc w:val="center"/>
              <w:rPr>
                <w:rFonts w:ascii="新宋体" w:hAnsi="新宋体" w:eastAsia="新宋体"/>
                <w:sz w:val="24"/>
                <w:szCs w:val="24"/>
              </w:rPr>
            </w:pPr>
            <w:r>
              <w:rPr>
                <w:rFonts w:ascii="新宋体" w:hAnsi="新宋体" w:eastAsia="新宋体"/>
                <w:sz w:val="24"/>
                <w:szCs w:val="24"/>
              </w:rPr>
              <w:t>8.2</w:t>
            </w:r>
            <w:r>
              <w:rPr>
                <w:rFonts w:hint="eastAsia" w:ascii="新宋体" w:hAnsi="新宋体" w:eastAsia="新宋体"/>
                <w:sz w:val="24"/>
                <w:szCs w:val="24"/>
              </w:rPr>
              <w:t>万元</w:t>
            </w:r>
          </w:p>
        </w:tc>
        <w:tc>
          <w:tcPr>
            <w:tcW w:w="2568" w:type="dxa"/>
            <w:vAlign w:val="center"/>
          </w:tcPr>
          <w:p>
            <w:pPr>
              <w:spacing w:line="360" w:lineRule="auto"/>
              <w:jc w:val="center"/>
              <w:rPr>
                <w:rFonts w:ascii="新宋体" w:hAnsi="新宋体" w:eastAsia="新宋体"/>
                <w:sz w:val="24"/>
              </w:rPr>
            </w:pPr>
            <w:r>
              <w:rPr>
                <w:rFonts w:hint="eastAsia" w:ascii="新宋体" w:hAnsi="新宋体" w:eastAsia="新宋体"/>
                <w:sz w:val="24"/>
              </w:rPr>
              <w:t>详见第三章“采购项目内容”</w:t>
            </w:r>
          </w:p>
        </w:tc>
      </w:tr>
    </w:tbl>
    <w:p>
      <w:pPr>
        <w:spacing w:line="360" w:lineRule="auto"/>
        <w:ind w:left="479" w:leftChars="228"/>
        <w:rPr>
          <w:rFonts w:ascii="Times New Roman" w:hAnsi="宋体"/>
          <w:sz w:val="24"/>
        </w:rPr>
      </w:pPr>
      <w:r>
        <w:rPr>
          <w:rFonts w:hint="eastAsia" w:ascii="Times New Roman" w:hAnsi="Times New Roman" w:eastAsia="宋体" w:cs="Times New Roman"/>
          <w:b/>
          <w:bCs/>
          <w:sz w:val="24"/>
        </w:rPr>
        <w:t>六、投标单位的资格要求：</w:t>
      </w:r>
      <w:r>
        <w:rPr>
          <w:rFonts w:hint="eastAsia" w:ascii="仿宋" w:hAnsi="仿宋" w:eastAsia="仿宋" w:cs="仿宋"/>
          <w:b/>
          <w:bCs/>
          <w:sz w:val="24"/>
        </w:rPr>
        <w:br w:type="textWrapping"/>
      </w:r>
      <w:r>
        <w:rPr>
          <w:rFonts w:hint="eastAsia" w:ascii="Times New Roman" w:hAnsi="宋体"/>
          <w:sz w:val="24"/>
        </w:rPr>
        <w:t>1)</w:t>
      </w:r>
      <w:r>
        <w:rPr>
          <w:rFonts w:ascii="Times New Roman" w:hAnsi="宋体"/>
          <w:sz w:val="24"/>
        </w:rPr>
        <w:t>国内具有独立法人资格，并具有该行业国家规定必备资质</w:t>
      </w:r>
      <w:r>
        <w:rPr>
          <w:rFonts w:hint="eastAsia" w:ascii="Times New Roman" w:hAnsi="宋体"/>
          <w:sz w:val="24"/>
        </w:rPr>
        <w:t>，</w:t>
      </w:r>
      <w:r>
        <w:rPr>
          <w:rFonts w:ascii="Times New Roman" w:hAnsi="宋体"/>
          <w:sz w:val="24"/>
        </w:rPr>
        <w:t>对存在有效期的资信文件必须在有效期内，提供过期的资信文件无效。</w:t>
      </w:r>
    </w:p>
    <w:p>
      <w:pPr>
        <w:spacing w:line="360" w:lineRule="auto"/>
        <w:ind w:firstLine="480" w:firstLineChars="200"/>
        <w:rPr>
          <w:rFonts w:ascii="Times New Roman" w:hAnsi="宋体"/>
          <w:sz w:val="24"/>
        </w:rPr>
      </w:pPr>
      <w:r>
        <w:rPr>
          <w:rFonts w:hint="eastAsia" w:ascii="Times New Roman" w:hAnsi="宋体"/>
          <w:sz w:val="24"/>
        </w:rPr>
        <w:t>2） 投标人必须具备国家有关部门颁布的营运资格，并提供相关经营许可证书。</w:t>
      </w:r>
    </w:p>
    <w:p>
      <w:pPr>
        <w:spacing w:line="360" w:lineRule="auto"/>
        <w:ind w:firstLine="480" w:firstLineChars="200"/>
        <w:rPr>
          <w:rFonts w:ascii="Times New Roman" w:hAnsi="宋体"/>
          <w:sz w:val="24"/>
        </w:rPr>
      </w:pPr>
      <w:r>
        <w:rPr>
          <w:rFonts w:hint="eastAsia" w:ascii="Times New Roman" w:hAnsi="宋体"/>
          <w:sz w:val="24"/>
        </w:rPr>
        <w:t>3）投标人自201</w:t>
      </w:r>
      <w:r>
        <w:rPr>
          <w:rFonts w:ascii="Times New Roman" w:hAnsi="宋体"/>
          <w:color w:val="333333"/>
          <w:sz w:val="24"/>
          <w:shd w:val="clear" w:color="auto" w:fill="FFFFFF"/>
        </w:rPr>
        <w:t>9</w:t>
      </w:r>
      <w:r>
        <w:rPr>
          <w:rFonts w:hint="eastAsia" w:ascii="Times New Roman" w:hAnsi="宋体"/>
          <w:color w:val="333333"/>
          <w:sz w:val="24"/>
          <w:shd w:val="clear" w:color="auto" w:fill="FFFFFF"/>
        </w:rPr>
        <w:t>年1月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w:t>
      </w:r>
      <w:r>
        <w:rPr>
          <w:rFonts w:hint="eastAsia" w:ascii="Times New Roman" w:hAnsi="宋体"/>
          <w:sz w:val="24"/>
        </w:rPr>
        <w:t>；</w:t>
      </w:r>
    </w:p>
    <w:p>
      <w:pPr>
        <w:snapToGrid w:val="0"/>
        <w:spacing w:line="360" w:lineRule="auto"/>
        <w:ind w:firstLine="480"/>
        <w:rPr>
          <w:rFonts w:hAnsi="宋体"/>
          <w:sz w:val="24"/>
        </w:rPr>
      </w:pPr>
      <w:r>
        <w:rPr>
          <w:rFonts w:hint="eastAsia"/>
          <w:bCs/>
          <w:sz w:val="24"/>
        </w:rPr>
        <w:t>4）参加政府采购活动前三年内，在经营活动中没有重大违法记录。投标人无以下不良行为：在公开网站上能查到的 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r>
        <w:rPr>
          <w:rFonts w:hAnsi="宋体"/>
          <w:sz w:val="24"/>
        </w:rPr>
        <w:t>。</w:t>
      </w:r>
    </w:p>
    <w:p>
      <w:pPr>
        <w:snapToGrid w:val="0"/>
        <w:spacing w:line="400" w:lineRule="exact"/>
        <w:ind w:firstLine="480" w:firstLineChars="200"/>
        <w:rPr>
          <w:rFonts w:eastAsia="宋体"/>
          <w:sz w:val="24"/>
        </w:rPr>
      </w:pPr>
      <w:r>
        <w:rPr>
          <w:rFonts w:hint="eastAsia"/>
          <w:sz w:val="24"/>
        </w:rPr>
        <w:t>5）</w:t>
      </w:r>
      <w:r>
        <w:rPr>
          <w:sz w:val="24"/>
        </w:rPr>
        <w:t>本项目不接受联合体投标</w:t>
      </w:r>
      <w:r>
        <w:rPr>
          <w:rFonts w:hint="eastAsia"/>
          <w:sz w:val="24"/>
        </w:rPr>
        <w:t>，</w:t>
      </w:r>
      <w:r>
        <w:rPr>
          <w:rFonts w:hint="eastAsia" w:ascii="新宋体" w:hAnsi="新宋体" w:eastAsia="新宋体" w:cs="Courier New"/>
          <w:sz w:val="24"/>
        </w:rPr>
        <w:t>不允许转包和分包；</w:t>
      </w:r>
    </w:p>
    <w:p>
      <w:pPr>
        <w:pStyle w:val="8"/>
        <w:spacing w:line="360" w:lineRule="auto"/>
        <w:ind w:firstLine="480" w:firstLineChars="200"/>
        <w:rPr>
          <w:rFonts w:ascii="Times New Roman" w:hAnsi="Times New Roman" w:cs="Times New Roman"/>
          <w:b/>
          <w:bCs/>
          <w:sz w:val="24"/>
          <w:szCs w:val="24"/>
        </w:rPr>
      </w:pPr>
      <w:r>
        <w:rPr>
          <w:rFonts w:hint="eastAsia"/>
          <w:bCs/>
          <w:sz w:val="24"/>
          <w:szCs w:val="24"/>
        </w:rPr>
        <w:t xml:space="preserve"> 七</w:t>
      </w:r>
      <w:r>
        <w:rPr>
          <w:rFonts w:hint="eastAsia" w:ascii="Times New Roman" w:hAnsi="Times New Roman" w:cs="Times New Roman"/>
          <w:b/>
          <w:bCs/>
          <w:sz w:val="24"/>
          <w:szCs w:val="24"/>
        </w:rPr>
        <w:t>、报名</w:t>
      </w:r>
    </w:p>
    <w:p>
      <w:pPr>
        <w:pStyle w:val="8"/>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（1）报名时间及招标文件获取：202</w:t>
      </w:r>
      <w:r>
        <w:rPr>
          <w:rFonts w:ascii="Times New Roman" w:hAnsi="Times New Roman" w:cs="Times New Roman"/>
          <w:sz w:val="24"/>
          <w:szCs w:val="24"/>
        </w:rPr>
        <w:t>2</w:t>
      </w:r>
      <w:r>
        <w:rPr>
          <w:rFonts w:hint="eastAsia" w:ascii="Times New Roman" w:hAnsi="Times New Roman" w:cs="Times New Roman"/>
          <w:sz w:val="24"/>
          <w:szCs w:val="24"/>
        </w:rPr>
        <w:t>年</w:t>
      </w:r>
      <w:r>
        <w:rPr>
          <w:rFonts w:ascii="Times New Roman" w:hAnsi="Times New Roman" w:cs="Times New Roman"/>
          <w:sz w:val="24"/>
          <w:szCs w:val="24"/>
        </w:rPr>
        <w:t xml:space="preserve"> </w:t>
      </w:r>
      <w:r>
        <w:rPr>
          <w:rFonts w:hint="eastAsia" w:ascii="Times New Roman" w:hAnsi="Times New Roman" w:cs="Times New Roman"/>
          <w:sz w:val="24"/>
          <w:szCs w:val="24"/>
        </w:rPr>
        <w:t>1</w:t>
      </w:r>
      <w:r>
        <w:rPr>
          <w:rFonts w:ascii="Times New Roman" w:hAnsi="Times New Roman" w:cs="Times New Roman"/>
          <w:sz w:val="24"/>
          <w:szCs w:val="24"/>
        </w:rPr>
        <w:t xml:space="preserve"> </w:t>
      </w:r>
      <w:r>
        <w:rPr>
          <w:rFonts w:hint="eastAsia" w:ascii="Times New Roman" w:hAnsi="Times New Roman" w:cs="Times New Roman"/>
          <w:sz w:val="24"/>
          <w:szCs w:val="24"/>
        </w:rPr>
        <w:t>月</w:t>
      </w:r>
      <w:r>
        <w:rPr>
          <w:rFonts w:ascii="Times New Roman" w:hAnsi="Times New Roman" w:cs="Times New Roman"/>
          <w:sz w:val="24"/>
          <w:szCs w:val="24"/>
        </w:rPr>
        <w:t xml:space="preserve"> </w:t>
      </w:r>
      <w:r>
        <w:rPr>
          <w:rFonts w:hint="eastAsia" w:ascii="Times New Roman" w:hAnsi="Times New Roman" w:cs="Times New Roman"/>
          <w:sz w:val="24"/>
          <w:szCs w:val="24"/>
        </w:rPr>
        <w:t>13</w:t>
      </w:r>
      <w:r>
        <w:rPr>
          <w:rFonts w:ascii="Times New Roman" w:hAnsi="Times New Roman" w:cs="Times New Roman"/>
          <w:sz w:val="24"/>
          <w:szCs w:val="24"/>
        </w:rPr>
        <w:t xml:space="preserve"> </w:t>
      </w:r>
      <w:r>
        <w:rPr>
          <w:rFonts w:hint="eastAsia" w:ascii="Times New Roman" w:hAnsi="Times New Roman" w:cs="Times New Roman"/>
          <w:sz w:val="24"/>
          <w:szCs w:val="24"/>
        </w:rPr>
        <w:t>日至2022年</w:t>
      </w:r>
      <w:r>
        <w:rPr>
          <w:rFonts w:ascii="Times New Roman" w:hAnsi="Times New Roman" w:cs="Times New Roman"/>
          <w:sz w:val="24"/>
          <w:szCs w:val="24"/>
        </w:rPr>
        <w:t xml:space="preserve"> </w:t>
      </w:r>
      <w:r>
        <w:rPr>
          <w:rFonts w:hint="eastAsia" w:ascii="Times New Roman" w:hAnsi="Times New Roman" w:cs="Times New Roman"/>
          <w:sz w:val="24"/>
          <w:szCs w:val="24"/>
        </w:rPr>
        <w:t>1</w:t>
      </w:r>
      <w:r>
        <w:rPr>
          <w:rFonts w:ascii="Times New Roman" w:hAnsi="Times New Roman" w:cs="Times New Roman"/>
          <w:sz w:val="24"/>
          <w:szCs w:val="24"/>
        </w:rPr>
        <w:t xml:space="preserve"> </w:t>
      </w:r>
      <w:r>
        <w:rPr>
          <w:rFonts w:hint="eastAsia" w:ascii="Times New Roman" w:hAnsi="Times New Roman" w:cs="Times New Roman"/>
          <w:sz w:val="24"/>
          <w:szCs w:val="24"/>
        </w:rPr>
        <w:t>月20</w:t>
      </w:r>
      <w:r>
        <w:rPr>
          <w:rFonts w:ascii="Times New Roman" w:hAnsi="Times New Roman" w:cs="Times New Roman"/>
          <w:sz w:val="24"/>
          <w:szCs w:val="24"/>
        </w:rPr>
        <w:t xml:space="preserve">  </w:t>
      </w:r>
      <w:r>
        <w:rPr>
          <w:rFonts w:hint="eastAsia" w:ascii="Times New Roman" w:hAnsi="Times New Roman" w:cs="Times New Roman"/>
          <w:sz w:val="24"/>
          <w:szCs w:val="24"/>
        </w:rPr>
        <w:t>日，（上午8:00-11:30,下午13:30-17:00，周末、节假日除外），到义乌市妇幼保健院</w:t>
      </w:r>
      <w:r>
        <w:rPr>
          <w:rFonts w:hint="eastAsia" w:ascii="Times New Roman" w:hAnsi="Times New Roman" w:cs="Times New Roman"/>
          <w:color w:val="FF0000"/>
          <w:sz w:val="24"/>
          <w:szCs w:val="24"/>
          <w:highlight w:val="yellow"/>
        </w:rPr>
        <w:t>行政楼三楼采招办领取招标文件</w:t>
      </w:r>
      <w:r>
        <w:rPr>
          <w:rFonts w:hint="eastAsia" w:ascii="Times New Roman" w:hAnsi="Times New Roman" w:cs="Times New Roman"/>
          <w:sz w:val="24"/>
          <w:szCs w:val="24"/>
        </w:rPr>
        <w:t>或义乌市妇幼保健院官网下载获取。</w:t>
      </w:r>
    </w:p>
    <w:p>
      <w:pPr>
        <w:pStyle w:val="8"/>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（2）报名方式：潜在供应商可通过电子邮件形式进行在线报名，将报名资料以PDF扫描件形式发送至采购人指定邮箱</w:t>
      </w:r>
      <w:r>
        <w:rPr>
          <w:rFonts w:hint="eastAsia" w:ascii="Times New Roman" w:hAnsi="Times New Roman" w:cs="Times New Roman"/>
          <w:sz w:val="24"/>
          <w:szCs w:val="24"/>
          <w:highlight w:val="yellow"/>
        </w:rPr>
        <w:t>122806988@qq.com</w:t>
      </w:r>
      <w:r>
        <w:rPr>
          <w:rFonts w:hint="eastAsia" w:ascii="Times New Roman" w:hAnsi="Times New Roman" w:cs="Times New Roman"/>
          <w:sz w:val="24"/>
          <w:szCs w:val="24"/>
        </w:rPr>
        <w:t>。报名时需留下报名单位联系人姓名和联系电话。</w:t>
      </w:r>
    </w:p>
    <w:p>
      <w:pPr>
        <w:pStyle w:val="8"/>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八、报名时所需资料</w:t>
      </w:r>
    </w:p>
    <w:p>
      <w:pPr>
        <w:pStyle w:val="8"/>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 （1）单位营业执照副本；</w:t>
      </w:r>
    </w:p>
    <w:p>
      <w:pPr>
        <w:pStyle w:val="8"/>
        <w:spacing w:line="360" w:lineRule="auto"/>
        <w:ind w:firstLine="480" w:firstLineChars="200"/>
        <w:rPr>
          <w:rFonts w:ascii="Times New Roman" w:hAnsi="Times New Roman"/>
          <w:sz w:val="24"/>
          <w:szCs w:val="24"/>
        </w:rPr>
      </w:pPr>
      <w:r>
        <w:rPr>
          <w:rFonts w:hint="eastAsia" w:ascii="Times New Roman" w:hAnsi="Times New Roman"/>
          <w:sz w:val="24"/>
          <w:szCs w:val="24"/>
        </w:rPr>
        <w:t>（2）法定代表人</w:t>
      </w:r>
      <w:r>
        <w:rPr>
          <w:rFonts w:ascii="Times New Roman" w:hAnsi="Times New Roman"/>
          <w:sz w:val="24"/>
          <w:szCs w:val="24"/>
        </w:rPr>
        <w:t>授权书；</w:t>
      </w:r>
      <w:r>
        <w:rPr>
          <w:rFonts w:hint="eastAsia" w:ascii="Times New Roman" w:hAnsi="Times New Roman"/>
          <w:sz w:val="24"/>
          <w:szCs w:val="24"/>
        </w:rPr>
        <w:t>（注明</w:t>
      </w:r>
      <w:r>
        <w:rPr>
          <w:rFonts w:ascii="Times New Roman" w:hAnsi="Times New Roman"/>
          <w:sz w:val="24"/>
          <w:szCs w:val="24"/>
        </w:rPr>
        <w:t>法定代表人</w:t>
      </w:r>
      <w:r>
        <w:rPr>
          <w:rFonts w:hint="eastAsia" w:ascii="Times New Roman" w:hAnsi="Times New Roman"/>
          <w:sz w:val="24"/>
          <w:szCs w:val="24"/>
        </w:rPr>
        <w:t>或授权联系电话、邮箱等）</w:t>
      </w:r>
    </w:p>
    <w:p>
      <w:pPr>
        <w:pStyle w:val="8"/>
        <w:spacing w:line="360" w:lineRule="auto"/>
        <w:ind w:firstLine="480" w:firstLineChars="200"/>
        <w:rPr>
          <w:bCs/>
          <w:sz w:val="24"/>
          <w:szCs w:val="24"/>
        </w:rPr>
      </w:pPr>
      <w:r>
        <w:rPr>
          <w:rFonts w:ascii="Times New Roman" w:hAnsi="Times New Roman"/>
          <w:sz w:val="24"/>
          <w:szCs w:val="24"/>
        </w:rPr>
        <w:t>（3）被授权人身份证；</w:t>
      </w:r>
    </w:p>
    <w:p>
      <w:pPr>
        <w:spacing w:line="440" w:lineRule="exact"/>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九、递交投标截止时间：</w:t>
      </w:r>
    </w:p>
    <w:p>
      <w:pPr>
        <w:spacing w:line="440" w:lineRule="exact"/>
        <w:ind w:firstLine="360" w:firstLineChars="150"/>
        <w:rPr>
          <w:rFonts w:ascii="Times New Roman" w:hAnsi="Times New Roman" w:eastAsia="宋体" w:cs="Times New Roman"/>
          <w:sz w:val="24"/>
          <w:highlight w:val="yellow"/>
        </w:rPr>
      </w:pPr>
      <w:r>
        <w:rPr>
          <w:rFonts w:hint="eastAsia" w:ascii="Times New Roman" w:hAnsi="Times New Roman" w:eastAsia="宋体" w:cs="Times New Roman"/>
          <w:sz w:val="24"/>
          <w:highlight w:val="yellow"/>
        </w:rPr>
        <w:t>投标单位应于 202</w:t>
      </w:r>
      <w:r>
        <w:rPr>
          <w:rFonts w:ascii="Times New Roman" w:hAnsi="Times New Roman" w:eastAsia="宋体" w:cs="Times New Roman"/>
          <w:sz w:val="24"/>
          <w:highlight w:val="yellow"/>
        </w:rPr>
        <w:t>2</w:t>
      </w:r>
      <w:r>
        <w:rPr>
          <w:rFonts w:hint="eastAsia" w:ascii="Times New Roman" w:hAnsi="Times New Roman" w:eastAsia="宋体" w:cs="Times New Roman"/>
          <w:sz w:val="24"/>
          <w:highlight w:val="yellow"/>
        </w:rPr>
        <w:t>年1</w:t>
      </w:r>
      <w:r>
        <w:rPr>
          <w:rFonts w:ascii="Times New Roman" w:hAnsi="Times New Roman" w:eastAsia="宋体" w:cs="Times New Roman"/>
          <w:sz w:val="24"/>
          <w:highlight w:val="yellow"/>
        </w:rPr>
        <w:t xml:space="preserve">  </w:t>
      </w:r>
      <w:r>
        <w:rPr>
          <w:rFonts w:hint="eastAsia" w:ascii="Times New Roman" w:hAnsi="Times New Roman" w:eastAsia="宋体" w:cs="Times New Roman"/>
          <w:sz w:val="24"/>
          <w:highlight w:val="yellow"/>
        </w:rPr>
        <w:t>月</w:t>
      </w:r>
      <w:r>
        <w:rPr>
          <w:rFonts w:ascii="Times New Roman" w:hAnsi="Times New Roman" w:eastAsia="宋体" w:cs="Times New Roman"/>
          <w:sz w:val="24"/>
          <w:highlight w:val="yellow"/>
        </w:rPr>
        <w:t xml:space="preserve"> </w:t>
      </w:r>
      <w:r>
        <w:rPr>
          <w:rFonts w:hint="eastAsia" w:ascii="Times New Roman" w:hAnsi="Times New Roman" w:eastAsia="宋体" w:cs="Times New Roman"/>
          <w:sz w:val="24"/>
          <w:highlight w:val="yellow"/>
        </w:rPr>
        <w:t>20</w:t>
      </w:r>
      <w:r>
        <w:rPr>
          <w:rFonts w:ascii="Times New Roman" w:hAnsi="Times New Roman" w:eastAsia="宋体" w:cs="Times New Roman"/>
          <w:sz w:val="24"/>
          <w:highlight w:val="yellow"/>
        </w:rPr>
        <w:t xml:space="preserve"> </w:t>
      </w:r>
      <w:r>
        <w:rPr>
          <w:rFonts w:hint="eastAsia" w:ascii="Times New Roman" w:hAnsi="Times New Roman" w:eastAsia="宋体" w:cs="Times New Roman"/>
          <w:sz w:val="24"/>
          <w:highlight w:val="yellow"/>
        </w:rPr>
        <w:t>日下午16:30前将投标文件密封送至义乌市妇幼保健</w:t>
      </w:r>
      <w:bookmarkStart w:id="6" w:name="_GoBack"/>
      <w:bookmarkEnd w:id="6"/>
      <w:r>
        <w:rPr>
          <w:rFonts w:hint="eastAsia" w:ascii="Times New Roman" w:hAnsi="Times New Roman" w:eastAsia="宋体" w:cs="Times New Roman"/>
          <w:sz w:val="24"/>
          <w:highlight w:val="yellow"/>
        </w:rPr>
        <w:t>院行政楼三楼采招办，逾期送达或未密封将予以拒收。</w:t>
      </w:r>
    </w:p>
    <w:p>
      <w:pPr>
        <w:spacing w:line="440" w:lineRule="exact"/>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十、联系地址和电话：</w:t>
      </w:r>
    </w:p>
    <w:p>
      <w:pPr>
        <w:spacing w:line="440" w:lineRule="exact"/>
        <w:rPr>
          <w:rFonts w:ascii="Times New Roman" w:hAnsi="Times New Roman" w:eastAsia="宋体" w:cs="Times New Roman"/>
          <w:sz w:val="24"/>
          <w:highlight w:val="yellow"/>
        </w:rPr>
      </w:pPr>
      <w:r>
        <w:rPr>
          <w:rFonts w:hint="eastAsia" w:ascii="Times New Roman" w:hAnsi="Times New Roman" w:eastAsia="宋体" w:cs="Times New Roman"/>
          <w:sz w:val="24"/>
        </w:rPr>
        <w:t xml:space="preserve">   </w:t>
      </w:r>
      <w:r>
        <w:rPr>
          <w:rFonts w:hint="eastAsia" w:ascii="Times New Roman" w:hAnsi="Times New Roman" w:eastAsia="宋体" w:cs="Times New Roman"/>
          <w:sz w:val="24"/>
          <w:highlight w:val="yellow"/>
        </w:rPr>
        <w:t>联系人及电话： 丁黎明             0579-83803211</w:t>
      </w:r>
    </w:p>
    <w:p>
      <w:pPr>
        <w:spacing w:line="440" w:lineRule="exact"/>
        <w:ind w:firstLine="360" w:firstLineChars="150"/>
        <w:rPr>
          <w:rFonts w:ascii="Times New Roman" w:hAnsi="Times New Roman" w:eastAsia="宋体" w:cs="Times New Roman"/>
          <w:sz w:val="24"/>
        </w:rPr>
      </w:pPr>
      <w:r>
        <w:rPr>
          <w:rFonts w:hint="eastAsia" w:ascii="Times New Roman" w:hAnsi="Times New Roman" w:eastAsia="宋体" w:cs="Times New Roman"/>
          <w:sz w:val="24"/>
          <w:highlight w:val="yellow"/>
        </w:rPr>
        <w:t>详细地址：义乌市妇幼保健院行政楼三楼采招办</w:t>
      </w:r>
      <w:r>
        <w:rPr>
          <w:rFonts w:hint="eastAsia" w:ascii="Times New Roman" w:hAnsi="Times New Roman" w:eastAsia="宋体" w:cs="Times New Roman"/>
          <w:sz w:val="24"/>
        </w:rPr>
        <w:t xml:space="preserve"> </w:t>
      </w:r>
    </w:p>
    <w:p>
      <w:pPr>
        <w:rPr>
          <w:sz w:val="24"/>
        </w:rPr>
      </w:pPr>
    </w:p>
    <w:p>
      <w:pPr>
        <w:spacing w:line="360" w:lineRule="auto"/>
        <w:ind w:firstLine="560"/>
        <w:rPr>
          <w:rFonts w:ascii="仿宋" w:hAnsi="仿宋" w:eastAsia="仿宋" w:cs="仿宋"/>
          <w:sz w:val="24"/>
        </w:rPr>
      </w:pPr>
    </w:p>
    <w:p>
      <w:pPr>
        <w:spacing w:line="360" w:lineRule="auto"/>
        <w:ind w:firstLine="560"/>
        <w:rPr>
          <w:rFonts w:ascii="仿宋" w:hAnsi="仿宋" w:eastAsia="仿宋" w:cs="仿宋"/>
          <w:sz w:val="24"/>
        </w:rPr>
      </w:pPr>
    </w:p>
    <w:p>
      <w:pPr>
        <w:pStyle w:val="2"/>
        <w:rPr>
          <w:rFonts w:ascii="仿宋" w:hAnsi="仿宋" w:eastAsia="仿宋" w:cs="仿宋"/>
          <w:sz w:val="24"/>
        </w:rPr>
      </w:pPr>
    </w:p>
    <w:p>
      <w:pPr>
        <w:pStyle w:val="2"/>
        <w:rPr>
          <w:rFonts w:hint="eastAsia" w:ascii="仿宋" w:hAnsi="仿宋" w:eastAsia="仿宋" w:cs="仿宋"/>
          <w:sz w:val="24"/>
        </w:rPr>
      </w:pPr>
    </w:p>
    <w:p>
      <w:pPr>
        <w:pStyle w:val="2"/>
        <w:rPr>
          <w:rFonts w:hint="eastAsia"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jc w:val="center"/>
        <w:rPr>
          <w:b/>
          <w:bCs/>
          <w:color w:val="000099"/>
          <w:kern w:val="0"/>
          <w:sz w:val="24"/>
        </w:rPr>
      </w:pPr>
      <w:r>
        <w:rPr>
          <w:rFonts w:hint="eastAsia" w:ascii="宋体" w:hAnsi="宋体" w:eastAsia="宋体" w:cs="宋体"/>
          <w:b/>
          <w:bCs/>
          <w:sz w:val="24"/>
        </w:rPr>
        <w:t>第二章：投标人须知</w:t>
      </w:r>
      <w:bookmarkStart w:id="0" w:name="_Toc350938481"/>
      <w:r>
        <w:rPr>
          <w:rFonts w:hint="eastAsia" w:ascii="仿宋" w:hAnsi="仿宋" w:eastAsia="仿宋" w:cs="仿宋"/>
          <w:sz w:val="24"/>
        </w:rPr>
        <w:br w:type="textWrapping"/>
      </w:r>
      <w:r>
        <w:rPr>
          <w:rFonts w:hint="eastAsia"/>
          <w:b/>
          <w:bCs/>
          <w:color w:val="000000"/>
          <w:kern w:val="0"/>
          <w:sz w:val="24"/>
        </w:rPr>
        <w:t>一</w:t>
      </w:r>
      <w:r>
        <w:rPr>
          <w:b/>
          <w:bCs/>
          <w:color w:val="000000"/>
          <w:kern w:val="0"/>
          <w:sz w:val="24"/>
        </w:rPr>
        <w:t>、谈判响应文件</w:t>
      </w:r>
      <w:bookmarkEnd w:id="0"/>
    </w:p>
    <w:p>
      <w:pPr>
        <w:widowControl/>
        <w:spacing w:line="360" w:lineRule="auto"/>
        <w:ind w:firstLine="480"/>
        <w:jc w:val="left"/>
        <w:rPr>
          <w:b/>
          <w:color w:val="333333"/>
          <w:kern w:val="0"/>
          <w:sz w:val="24"/>
        </w:rPr>
      </w:pPr>
      <w:r>
        <w:rPr>
          <w:b/>
          <w:color w:val="333333"/>
          <w:kern w:val="0"/>
          <w:sz w:val="24"/>
        </w:rPr>
        <w:t>1、谈判响应文件的组成</w:t>
      </w:r>
    </w:p>
    <w:p>
      <w:pPr>
        <w:spacing w:line="360" w:lineRule="auto"/>
        <w:ind w:firstLine="482" w:firstLineChars="200"/>
        <w:rPr>
          <w:b/>
          <w:sz w:val="24"/>
        </w:rPr>
      </w:pPr>
      <w:r>
        <w:rPr>
          <w:b/>
          <w:color w:val="333333"/>
          <w:kern w:val="0"/>
          <w:sz w:val="24"/>
        </w:rPr>
        <w:t>每套谈判响应文件封面右上角须清楚地标明“正本”或“副本”，若正本与副本不符，以正本为准。</w:t>
      </w:r>
      <w:r>
        <w:rPr>
          <w:b/>
          <w:color w:val="333333"/>
          <w:kern w:val="0"/>
          <w:sz w:val="24"/>
        </w:rPr>
        <w:br w:type="textWrapping"/>
      </w:r>
      <w:r>
        <w:rPr>
          <w:rFonts w:hint="eastAsia"/>
          <w:b/>
          <w:color w:val="333333"/>
          <w:kern w:val="0"/>
          <w:sz w:val="24"/>
        </w:rPr>
        <w:t xml:space="preserve">    1.1</w:t>
      </w:r>
      <w:r>
        <w:rPr>
          <w:rFonts w:hAnsi="宋体"/>
          <w:b/>
          <w:sz w:val="24"/>
          <w:u w:val="single"/>
        </w:rPr>
        <w:t>技术标（含资信与服务）不得含商务报价，否则作无效标处理</w:t>
      </w:r>
      <w:r>
        <w:rPr>
          <w:rFonts w:hAnsi="宋体"/>
          <w:sz w:val="24"/>
        </w:rPr>
        <w:t>。</w:t>
      </w:r>
    </w:p>
    <w:p>
      <w:pPr>
        <w:pStyle w:val="8"/>
        <w:spacing w:line="360" w:lineRule="auto"/>
        <w:ind w:firstLine="482" w:firstLineChars="200"/>
        <w:rPr>
          <w:b/>
          <w:color w:val="333333"/>
          <w:kern w:val="0"/>
          <w:sz w:val="24"/>
          <w:szCs w:val="24"/>
        </w:rPr>
      </w:pPr>
      <w:r>
        <w:rPr>
          <w:rFonts w:ascii="Times New Roman" w:hAnsi="宋体"/>
          <w:b/>
          <w:bCs/>
          <w:sz w:val="24"/>
          <w:szCs w:val="24"/>
        </w:rPr>
        <w:t>应包括下列内容（并不仅限于以下）并应按顺序装订成册：</w:t>
      </w:r>
      <w:r>
        <w:rPr>
          <w:rFonts w:ascii="Times New Roman" w:hAnsi="Times New Roman"/>
          <w:b/>
          <w:bCs/>
          <w:sz w:val="24"/>
          <w:szCs w:val="24"/>
        </w:rPr>
        <w:t>(</w:t>
      </w:r>
      <w:r>
        <w:rPr>
          <w:rFonts w:ascii="Times New Roman" w:hAnsi="宋体"/>
          <w:b/>
          <w:bCs/>
          <w:sz w:val="24"/>
          <w:szCs w:val="24"/>
        </w:rPr>
        <w:t>复印件需加盖单位公章，提供的所有证书应在有效期内</w:t>
      </w:r>
      <w:r>
        <w:rPr>
          <w:rFonts w:ascii="Times New Roman" w:hAnsi="Times New Roman"/>
          <w:b/>
          <w:bCs/>
          <w:sz w:val="24"/>
          <w:szCs w:val="24"/>
        </w:rPr>
        <w:t>)</w:t>
      </w:r>
    </w:p>
    <w:p>
      <w:pPr>
        <w:pStyle w:val="8"/>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（1）投标单位情况介绍；</w:t>
      </w:r>
    </w:p>
    <w:p>
      <w:pPr>
        <w:pStyle w:val="8"/>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（2）有效的营业执照副本复印件；</w:t>
      </w:r>
    </w:p>
    <w:p>
      <w:pPr>
        <w:pStyle w:val="8"/>
        <w:spacing w:line="360" w:lineRule="auto"/>
        <w:rPr>
          <w:rFonts w:ascii="Times New Roman" w:hAnsi="Times New Roman" w:cs="Times New Roman"/>
          <w:sz w:val="24"/>
          <w:szCs w:val="24"/>
        </w:rPr>
      </w:pPr>
      <w:r>
        <w:rPr>
          <w:rFonts w:ascii="Times New Roman" w:hAnsi="Times New Roman" w:cs="Times New Roman"/>
          <w:sz w:val="24"/>
          <w:szCs w:val="24"/>
        </w:rPr>
        <w:t xml:space="preserve">  （3）法定代表人资格申明书、法定代表人身份证复印件；</w:t>
      </w:r>
    </w:p>
    <w:p>
      <w:pPr>
        <w:spacing w:line="460" w:lineRule="exact"/>
        <w:ind w:firstLine="240" w:firstLineChars="1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rPr>
        <w:t>4</w:t>
      </w:r>
      <w:r>
        <w:rPr>
          <w:rFonts w:ascii="Times New Roman" w:hAnsi="Times New Roman" w:cs="Times New Roman"/>
          <w:sz w:val="24"/>
        </w:rPr>
        <w:t>）授权委托书、授权代表身份证复印件；（如法定代表人出席投标会的不须提供）；</w:t>
      </w:r>
      <w:r>
        <w:rPr>
          <w:rFonts w:ascii="Times New Roman" w:hAnsi="Times New Roman" w:cs="Times New Roman"/>
          <w:sz w:val="24"/>
        </w:rPr>
        <w:br w:type="textWrapping"/>
      </w:r>
      <w:r>
        <w:rPr>
          <w:rFonts w:hint="eastAsia" w:ascii="Times New Roman" w:hAnsi="Times New Roman" w:cs="Times New Roman"/>
          <w:sz w:val="24"/>
        </w:rPr>
        <w:t xml:space="preserve">  （5）产品配置参数明细表。</w:t>
      </w:r>
      <w:r>
        <w:rPr>
          <w:rFonts w:hint="eastAsia" w:ascii="Times New Roman" w:hAnsi="Times New Roman" w:cs="Times New Roman"/>
          <w:sz w:val="24"/>
        </w:rPr>
        <w:tab/>
      </w:r>
    </w:p>
    <w:p>
      <w:pPr>
        <w:spacing w:line="460" w:lineRule="exact"/>
        <w:ind w:firstLine="480" w:firstLineChars="200"/>
        <w:rPr>
          <w:rFonts w:ascii="Times New Roman" w:hAnsi="Times New Roman" w:cs="Times New Roman"/>
          <w:sz w:val="24"/>
        </w:rPr>
      </w:pPr>
      <w:r>
        <w:rPr>
          <w:rFonts w:hint="eastAsia" w:ascii="Times New Roman" w:hAnsi="Times New Roman" w:cs="Times New Roman"/>
          <w:sz w:val="24"/>
        </w:rPr>
        <w:t>(6)服务计划书（质量保证措施及承诺，技术服务措施及承诺，售后服务措施及承诺，其他服务措施及承诺）</w:t>
      </w:r>
    </w:p>
    <w:p>
      <w:pPr>
        <w:pStyle w:val="8"/>
        <w:spacing w:line="360" w:lineRule="auto"/>
        <w:ind w:firstLine="477" w:firstLineChars="198"/>
        <w:rPr>
          <w:rFonts w:ascii="Times New Roman" w:hAnsi="宋体"/>
          <w:b/>
          <w:bCs/>
          <w:sz w:val="24"/>
          <w:szCs w:val="24"/>
        </w:rPr>
      </w:pPr>
      <w:r>
        <w:rPr>
          <w:rFonts w:hint="eastAsia" w:ascii="Times New Roman" w:hAnsi="宋体"/>
          <w:b/>
          <w:bCs/>
          <w:sz w:val="24"/>
          <w:szCs w:val="24"/>
        </w:rPr>
        <w:t>1.2</w:t>
      </w:r>
      <w:r>
        <w:rPr>
          <w:rFonts w:ascii="Times New Roman" w:hAnsi="宋体"/>
          <w:b/>
          <w:bCs/>
          <w:sz w:val="24"/>
          <w:szCs w:val="24"/>
        </w:rPr>
        <w:t>商务标应包括下列内容（并不仅限于以下）并应按顺序装订成册：</w:t>
      </w:r>
    </w:p>
    <w:p>
      <w:pPr>
        <w:pStyle w:val="8"/>
        <w:spacing w:line="360" w:lineRule="auto"/>
        <w:ind w:firstLine="480" w:firstLineChars="200"/>
        <w:rPr>
          <w:rFonts w:ascii="Times New Roman" w:hAnsi="宋体"/>
          <w:sz w:val="24"/>
          <w:szCs w:val="24"/>
        </w:rPr>
      </w:pPr>
      <w:r>
        <w:rPr>
          <w:rFonts w:ascii="Times New Roman" w:hAnsi="宋体"/>
          <w:sz w:val="24"/>
          <w:szCs w:val="24"/>
        </w:rPr>
        <w:t>（1）投标函；</w:t>
      </w:r>
    </w:p>
    <w:p>
      <w:pPr>
        <w:pStyle w:val="8"/>
        <w:spacing w:line="360" w:lineRule="auto"/>
        <w:ind w:firstLine="480" w:firstLineChars="200"/>
        <w:rPr>
          <w:rFonts w:ascii="Times New Roman" w:hAnsi="Times New Roman"/>
          <w:sz w:val="24"/>
          <w:szCs w:val="24"/>
        </w:rPr>
      </w:pPr>
      <w:r>
        <w:rPr>
          <w:rFonts w:ascii="Times New Roman" w:hAnsi="宋体"/>
          <w:sz w:val="24"/>
          <w:szCs w:val="24"/>
        </w:rPr>
        <w:t>（</w:t>
      </w:r>
      <w:r>
        <w:rPr>
          <w:rFonts w:ascii="Times New Roman" w:hAnsi="Times New Roman"/>
          <w:sz w:val="24"/>
          <w:szCs w:val="24"/>
        </w:rPr>
        <w:t>2</w:t>
      </w:r>
      <w:r>
        <w:rPr>
          <w:rFonts w:ascii="Times New Roman" w:hAnsi="宋体"/>
          <w:sz w:val="24"/>
          <w:szCs w:val="24"/>
        </w:rPr>
        <w:t>）报价一览表；</w:t>
      </w:r>
    </w:p>
    <w:p>
      <w:pPr>
        <w:widowControl/>
        <w:spacing w:line="360" w:lineRule="auto"/>
        <w:ind w:firstLine="480"/>
        <w:jc w:val="left"/>
        <w:rPr>
          <w:sz w:val="24"/>
        </w:rPr>
      </w:pPr>
      <w:r>
        <w:rPr>
          <w:rFonts w:ascii="Times New Roman" w:hAnsi="宋体"/>
          <w:sz w:val="24"/>
        </w:rPr>
        <w:t>（</w:t>
      </w:r>
      <w:r>
        <w:rPr>
          <w:rFonts w:ascii="Times New Roman" w:hAnsi="Times New Roman"/>
          <w:sz w:val="24"/>
        </w:rPr>
        <w:t>3</w:t>
      </w:r>
      <w:r>
        <w:rPr>
          <w:rFonts w:ascii="Times New Roman" w:hAnsi="宋体"/>
          <w:sz w:val="24"/>
        </w:rPr>
        <w:t>）其他投标人认为须提供的资料。</w:t>
      </w:r>
      <w:r>
        <w:rPr>
          <w:rFonts w:ascii="Times New Roman" w:hAnsi="宋体"/>
          <w:sz w:val="24"/>
        </w:rPr>
        <w:br w:type="textWrapping"/>
      </w:r>
      <w:r>
        <w:rPr>
          <w:b/>
          <w:bCs/>
          <w:color w:val="333333"/>
          <w:kern w:val="0"/>
          <w:sz w:val="24"/>
        </w:rPr>
        <w:t>注：</w:t>
      </w:r>
      <w:r>
        <w:rPr>
          <w:rFonts w:ascii="宋体" w:hAnsi="宋体"/>
          <w:color w:val="333333"/>
          <w:kern w:val="0"/>
          <w:sz w:val="24"/>
        </w:rPr>
        <w:t>①</w:t>
      </w:r>
      <w:r>
        <w:rPr>
          <w:sz w:val="24"/>
        </w:rPr>
        <w:t>供应商提交的“谈判响应文件”正本中的资料均需加盖供应商公章，否则其</w:t>
      </w:r>
      <w:r>
        <w:rPr>
          <w:rFonts w:hint="eastAsia"/>
          <w:sz w:val="24"/>
        </w:rPr>
        <w:t xml:space="preserve">  </w:t>
      </w:r>
      <w:r>
        <w:rPr>
          <w:sz w:val="24"/>
        </w:rPr>
        <w:t>投标无效。</w:t>
      </w:r>
    </w:p>
    <w:p>
      <w:pPr>
        <w:widowControl/>
        <w:spacing w:line="360" w:lineRule="auto"/>
        <w:ind w:firstLine="480"/>
        <w:jc w:val="left"/>
        <w:rPr>
          <w:rFonts w:ascii="Times New Roman" w:hAnsi="Times New Roman"/>
          <w:sz w:val="24"/>
        </w:rPr>
      </w:pPr>
      <w:r>
        <w:rPr>
          <w:rFonts w:ascii="宋体" w:hAnsi="宋体"/>
          <w:color w:val="333333"/>
          <w:kern w:val="0"/>
          <w:sz w:val="24"/>
        </w:rPr>
        <w:t>②</w:t>
      </w:r>
      <w:r>
        <w:rPr>
          <w:color w:val="333333"/>
          <w:kern w:val="0"/>
          <w:sz w:val="24"/>
        </w:rPr>
        <w:t>编制的谈判响应文件对谈判文件中有关条款未提出异议的，均被视为接受和同意。</w:t>
      </w:r>
    </w:p>
    <w:p>
      <w:pPr>
        <w:pStyle w:val="8"/>
        <w:spacing w:line="360" w:lineRule="auto"/>
        <w:ind w:firstLine="472" w:firstLineChars="196"/>
        <w:rPr>
          <w:rFonts w:ascii="Times New Roman" w:hAnsi="Times New Roman"/>
          <w:b/>
          <w:bCs/>
          <w:sz w:val="24"/>
          <w:szCs w:val="24"/>
        </w:rPr>
      </w:pPr>
      <w:r>
        <w:rPr>
          <w:rFonts w:hint="eastAsia" w:ascii="Times New Roman" w:hAnsi="宋体"/>
          <w:b/>
          <w:bCs/>
          <w:sz w:val="24"/>
          <w:szCs w:val="24"/>
        </w:rPr>
        <w:t>1.3</w:t>
      </w:r>
      <w:r>
        <w:rPr>
          <w:rFonts w:ascii="Times New Roman" w:hAnsi="宋体"/>
          <w:b/>
          <w:bCs/>
          <w:sz w:val="24"/>
          <w:szCs w:val="24"/>
        </w:rPr>
        <w:t>投标报价</w:t>
      </w:r>
    </w:p>
    <w:p>
      <w:pPr>
        <w:pStyle w:val="8"/>
        <w:spacing w:line="360" w:lineRule="auto"/>
        <w:ind w:firstLine="480" w:firstLineChars="200"/>
        <w:rPr>
          <w:rFonts w:cs="Times New Roman"/>
          <w:sz w:val="24"/>
          <w:szCs w:val="24"/>
        </w:rPr>
      </w:pPr>
      <w:r>
        <w:rPr>
          <w:rFonts w:ascii="Times New Roman" w:hAnsi="宋体"/>
          <w:sz w:val="24"/>
          <w:szCs w:val="24"/>
        </w:rPr>
        <w:t>投标人应根据国家的有关规定和招标文件要求并结合企业的实际情况进行投标报价。投标报价以人民币为结算货币，投标报价包括</w:t>
      </w:r>
      <w:r>
        <w:rPr>
          <w:rFonts w:hint="eastAsia" w:ascii="Times New Roman" w:hAnsi="宋体"/>
          <w:sz w:val="24"/>
          <w:szCs w:val="24"/>
        </w:rPr>
        <w:t>设备价款、基础架设、安装材料及附件、软件安装（升级）、调试、维护、培训、保险、利润、税金</w:t>
      </w:r>
      <w:r>
        <w:rPr>
          <w:rFonts w:ascii="Times New Roman" w:hAnsi="宋体"/>
          <w:sz w:val="24"/>
          <w:szCs w:val="24"/>
        </w:rPr>
        <w:t>完成本项目的其它费用和政策性文件规定及合同包含的所有风险、责任等各项应有费用，如有漏项，视同已包含在其总项目中，合同总价不予调整。</w:t>
      </w:r>
    </w:p>
    <w:p>
      <w:pPr>
        <w:pStyle w:val="8"/>
        <w:numPr>
          <w:ilvl w:val="0"/>
          <w:numId w:val="3"/>
        </w:numPr>
        <w:spacing w:line="360" w:lineRule="auto"/>
        <w:ind w:left="479" w:leftChars="228"/>
        <w:rPr>
          <w:b/>
          <w:color w:val="333333"/>
          <w:kern w:val="0"/>
          <w:sz w:val="24"/>
          <w:szCs w:val="24"/>
        </w:rPr>
      </w:pPr>
      <w:r>
        <w:rPr>
          <w:b/>
          <w:color w:val="333333"/>
          <w:kern w:val="0"/>
          <w:sz w:val="24"/>
          <w:szCs w:val="24"/>
        </w:rPr>
        <w:t>谈判响应文件的包装</w:t>
      </w:r>
    </w:p>
    <w:p>
      <w:pPr>
        <w:pStyle w:val="8"/>
        <w:spacing w:line="360" w:lineRule="auto"/>
        <w:ind w:firstLine="480" w:firstLineChars="200"/>
        <w:rPr>
          <w:sz w:val="24"/>
          <w:szCs w:val="24"/>
        </w:rPr>
      </w:pPr>
      <w:r>
        <w:rPr>
          <w:color w:val="333333"/>
          <w:kern w:val="0"/>
          <w:sz w:val="24"/>
          <w:szCs w:val="24"/>
        </w:rPr>
        <w:t>供应商应准备谈判响应文件一份正本和二份副本，</w:t>
      </w:r>
      <w:r>
        <w:rPr>
          <w:rFonts w:hint="eastAsia"/>
          <w:color w:val="333333"/>
          <w:kern w:val="0"/>
          <w:sz w:val="24"/>
          <w:szCs w:val="24"/>
        </w:rPr>
        <w:t>其中</w:t>
      </w:r>
      <w:r>
        <w:rPr>
          <w:rFonts w:hAnsi="宋体"/>
          <w:sz w:val="24"/>
          <w:szCs w:val="24"/>
        </w:rPr>
        <w:t>分为技术标和商务标，技术标为除商务报价外的所有内容，且技术标和商务标分开密封。</w:t>
      </w:r>
      <w:r>
        <w:rPr>
          <w:color w:val="333333"/>
          <w:kern w:val="0"/>
          <w:sz w:val="24"/>
          <w:szCs w:val="24"/>
        </w:rPr>
        <w:t>每套谈判响应文件封面左上角须清楚地标明“正本”或“副本”，同时封口处加盖骑缝单位公章和法定代表人（或其授权代表）的签字或盖章。若正本与副本不符，以正本为准。</w:t>
      </w:r>
    </w:p>
    <w:p>
      <w:pPr>
        <w:widowControl/>
        <w:spacing w:line="360" w:lineRule="auto"/>
        <w:jc w:val="left"/>
        <w:rPr>
          <w:b/>
          <w:color w:val="333333"/>
          <w:kern w:val="0"/>
          <w:sz w:val="24"/>
        </w:rPr>
      </w:pPr>
      <w:r>
        <w:rPr>
          <w:rFonts w:hint="eastAsia"/>
          <w:b/>
          <w:color w:val="333333"/>
          <w:kern w:val="0"/>
          <w:sz w:val="24"/>
        </w:rPr>
        <w:t>二、</w:t>
      </w:r>
      <w:r>
        <w:rPr>
          <w:b/>
          <w:color w:val="333333"/>
          <w:kern w:val="0"/>
          <w:sz w:val="24"/>
        </w:rPr>
        <w:t>谈判响应有效期</w:t>
      </w:r>
    </w:p>
    <w:p>
      <w:pPr>
        <w:widowControl/>
        <w:spacing w:line="360" w:lineRule="auto"/>
        <w:ind w:firstLine="480"/>
        <w:jc w:val="left"/>
        <w:rPr>
          <w:color w:val="333333"/>
          <w:kern w:val="0"/>
          <w:sz w:val="24"/>
        </w:rPr>
      </w:pPr>
      <w:r>
        <w:rPr>
          <w:rFonts w:hint="eastAsia"/>
          <w:color w:val="333333"/>
          <w:kern w:val="0"/>
          <w:sz w:val="24"/>
        </w:rPr>
        <w:t>2</w:t>
      </w:r>
      <w:r>
        <w:rPr>
          <w:color w:val="333333"/>
          <w:kern w:val="0"/>
          <w:sz w:val="24"/>
        </w:rPr>
        <w:t>.1谈判响应文件从递交截止之日起，有效期为</w:t>
      </w:r>
      <w:r>
        <w:rPr>
          <w:color w:val="333333"/>
          <w:kern w:val="0"/>
          <w:sz w:val="24"/>
          <w:u w:val="single"/>
        </w:rPr>
        <w:t>60</w:t>
      </w:r>
      <w:r>
        <w:rPr>
          <w:color w:val="333333"/>
          <w:kern w:val="0"/>
          <w:sz w:val="24"/>
        </w:rPr>
        <w:t>天。有效期不足的将视为非实质性响应而予以拒绝。</w:t>
      </w:r>
    </w:p>
    <w:p>
      <w:pPr>
        <w:widowControl/>
        <w:spacing w:line="360" w:lineRule="auto"/>
        <w:ind w:firstLine="480"/>
        <w:jc w:val="left"/>
        <w:rPr>
          <w:color w:val="333333"/>
          <w:kern w:val="0"/>
          <w:sz w:val="24"/>
        </w:rPr>
      </w:pPr>
      <w:r>
        <w:rPr>
          <w:rFonts w:hint="eastAsia"/>
          <w:color w:val="333333"/>
          <w:kern w:val="0"/>
          <w:sz w:val="24"/>
        </w:rPr>
        <w:t>2</w:t>
      </w:r>
      <w:r>
        <w:rPr>
          <w:color w:val="333333"/>
          <w:kern w:val="0"/>
          <w:sz w:val="24"/>
        </w:rPr>
        <w:t>.2在特殊情况下，采购人可与供应商协商延长谈判响应文件的有效期，这种要求和答复均以书面形式进行。</w:t>
      </w:r>
    </w:p>
    <w:p>
      <w:pPr>
        <w:widowControl/>
        <w:spacing w:line="360" w:lineRule="auto"/>
        <w:ind w:firstLine="480"/>
        <w:jc w:val="left"/>
        <w:rPr>
          <w:color w:val="333333"/>
          <w:kern w:val="0"/>
          <w:sz w:val="24"/>
        </w:rPr>
      </w:pPr>
      <w:r>
        <w:rPr>
          <w:rFonts w:hint="eastAsia"/>
          <w:color w:val="333333"/>
          <w:kern w:val="0"/>
          <w:sz w:val="24"/>
        </w:rPr>
        <w:t>2</w:t>
      </w:r>
      <w:r>
        <w:rPr>
          <w:color w:val="333333"/>
          <w:kern w:val="0"/>
          <w:sz w:val="24"/>
        </w:rPr>
        <w:t>.3同意延长有效期的供应商需不能修改谈判响应文件。</w:t>
      </w:r>
    </w:p>
    <w:p>
      <w:pPr>
        <w:widowControl/>
        <w:spacing w:line="360" w:lineRule="auto"/>
        <w:ind w:firstLine="480"/>
        <w:jc w:val="left"/>
        <w:rPr>
          <w:color w:val="333333"/>
          <w:kern w:val="0"/>
          <w:sz w:val="24"/>
        </w:rPr>
      </w:pPr>
      <w:r>
        <w:rPr>
          <w:rFonts w:hint="eastAsia"/>
          <w:color w:val="333333"/>
          <w:kern w:val="0"/>
          <w:sz w:val="24"/>
        </w:rPr>
        <w:t>2</w:t>
      </w:r>
      <w:r>
        <w:rPr>
          <w:color w:val="333333"/>
          <w:kern w:val="0"/>
          <w:sz w:val="24"/>
        </w:rPr>
        <w:t>.4成交人的谈判响应文件自开标之日起至合同履行完毕止均应保持有效。</w:t>
      </w:r>
    </w:p>
    <w:p>
      <w:pPr>
        <w:widowControl/>
        <w:spacing w:line="360" w:lineRule="auto"/>
        <w:jc w:val="left"/>
        <w:rPr>
          <w:rFonts w:ascii="Times New Roman" w:hAnsi="Times New Roman" w:cs="Times New Roman"/>
          <w:b/>
          <w:color w:val="333333"/>
          <w:kern w:val="0"/>
          <w:sz w:val="24"/>
        </w:rPr>
      </w:pPr>
      <w:r>
        <w:rPr>
          <w:rFonts w:hint="eastAsia" w:ascii="Times New Roman" w:hAnsi="Times New Roman" w:cs="Times New Roman"/>
          <w:b/>
          <w:color w:val="333333"/>
          <w:kern w:val="0"/>
          <w:sz w:val="24"/>
        </w:rPr>
        <w:t>三、未尽事宜，参照采购招标法、行业规范等执行。</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第三章：采购项目内容</w:t>
      </w:r>
    </w:p>
    <w:p>
      <w:pPr>
        <w:spacing w:line="360" w:lineRule="auto"/>
        <w:rPr>
          <w:rFonts w:ascii="宋体" w:hAnsi="宋体" w:eastAsia="宋体" w:cs="宋体"/>
          <w:sz w:val="28"/>
          <w:szCs w:val="28"/>
        </w:rPr>
      </w:pPr>
      <w:r>
        <w:rPr>
          <w:rFonts w:hint="eastAsia" w:ascii="宋体" w:hAnsi="宋体" w:eastAsia="宋体" w:cs="宋体"/>
          <w:sz w:val="28"/>
          <w:szCs w:val="28"/>
        </w:rPr>
        <w:t>一、服务范围</w:t>
      </w:r>
    </w:p>
    <w:tbl>
      <w:tblPr>
        <w:tblStyle w:val="14"/>
        <w:tblpPr w:leftFromText="180" w:rightFromText="180" w:vertAnchor="text" w:horzAnchor="margin" w:tblpXSpec="center" w:tblpY="376"/>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224"/>
        <w:gridCol w:w="3222"/>
        <w:gridCol w:w="921"/>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7" w:type="dxa"/>
            <w:shd w:val="clear" w:color="auto" w:fill="D8D8D8" w:themeFill="background1" w:themeFillShade="D9"/>
          </w:tcPr>
          <w:p>
            <w:pPr>
              <w:spacing w:line="360" w:lineRule="auto"/>
              <w:jc w:val="center"/>
              <w:rPr>
                <w:rFonts w:ascii="宋体" w:hAnsi="宋体" w:eastAsia="宋体" w:cs="宋体"/>
                <w:b/>
                <w:sz w:val="24"/>
              </w:rPr>
            </w:pPr>
            <w:r>
              <w:rPr>
                <w:rFonts w:hint="eastAsia" w:ascii="宋体" w:hAnsi="宋体" w:eastAsia="宋体" w:cs="宋体"/>
                <w:b/>
                <w:sz w:val="24"/>
              </w:rPr>
              <w:t>序号</w:t>
            </w:r>
          </w:p>
        </w:tc>
        <w:tc>
          <w:tcPr>
            <w:tcW w:w="1224" w:type="dxa"/>
            <w:shd w:val="clear" w:color="auto" w:fill="D8D8D8" w:themeFill="background1" w:themeFillShade="D9"/>
            <w:vAlign w:val="center"/>
          </w:tcPr>
          <w:p>
            <w:pPr>
              <w:spacing w:line="360" w:lineRule="auto"/>
              <w:jc w:val="center"/>
              <w:rPr>
                <w:rFonts w:ascii="宋体" w:hAnsi="宋体" w:eastAsia="宋体" w:cs="宋体"/>
                <w:b/>
                <w:sz w:val="24"/>
              </w:rPr>
            </w:pPr>
            <w:r>
              <w:rPr>
                <w:rFonts w:hint="eastAsia" w:ascii="宋体" w:hAnsi="宋体" w:eastAsia="宋体" w:cs="宋体"/>
                <w:b/>
                <w:sz w:val="24"/>
              </w:rPr>
              <w:t>类型</w:t>
            </w:r>
          </w:p>
        </w:tc>
        <w:tc>
          <w:tcPr>
            <w:tcW w:w="3222" w:type="dxa"/>
            <w:shd w:val="clear" w:color="auto" w:fill="D8D8D8" w:themeFill="background1" w:themeFillShade="D9"/>
          </w:tcPr>
          <w:p>
            <w:pPr>
              <w:spacing w:line="360" w:lineRule="auto"/>
              <w:jc w:val="center"/>
              <w:rPr>
                <w:rFonts w:ascii="宋体" w:hAnsi="宋体" w:eastAsia="宋体" w:cs="宋体"/>
                <w:b/>
                <w:sz w:val="24"/>
              </w:rPr>
            </w:pPr>
            <w:r>
              <w:rPr>
                <w:rFonts w:hint="eastAsia" w:ascii="宋体" w:hAnsi="宋体" w:eastAsia="宋体" w:cs="宋体"/>
                <w:b/>
                <w:sz w:val="24"/>
              </w:rPr>
              <w:t>内容</w:t>
            </w:r>
          </w:p>
        </w:tc>
        <w:tc>
          <w:tcPr>
            <w:tcW w:w="921" w:type="dxa"/>
            <w:shd w:val="clear" w:color="auto" w:fill="D8D8D8" w:themeFill="background1" w:themeFillShade="D9"/>
          </w:tcPr>
          <w:p>
            <w:pPr>
              <w:spacing w:line="360" w:lineRule="auto"/>
              <w:jc w:val="center"/>
              <w:rPr>
                <w:rFonts w:ascii="宋体" w:hAnsi="宋体" w:eastAsia="宋体" w:cs="宋体"/>
                <w:b/>
                <w:sz w:val="24"/>
              </w:rPr>
            </w:pPr>
            <w:r>
              <w:rPr>
                <w:rFonts w:hint="eastAsia" w:ascii="宋体" w:hAnsi="宋体" w:eastAsia="宋体" w:cs="宋体"/>
                <w:b/>
                <w:sz w:val="24"/>
              </w:rPr>
              <w:t>数量</w:t>
            </w:r>
          </w:p>
        </w:tc>
        <w:tc>
          <w:tcPr>
            <w:tcW w:w="2106" w:type="dxa"/>
            <w:shd w:val="clear" w:color="auto" w:fill="D8D8D8" w:themeFill="background1" w:themeFillShade="D9"/>
          </w:tcPr>
          <w:p>
            <w:pPr>
              <w:spacing w:line="360" w:lineRule="auto"/>
              <w:jc w:val="center"/>
              <w:rPr>
                <w:rFonts w:ascii="宋体" w:hAnsi="宋体" w:eastAsia="宋体" w:cs="宋体"/>
                <w:b/>
                <w:sz w:val="24"/>
              </w:rPr>
            </w:pPr>
            <w:r>
              <w:rPr>
                <w:rFonts w:hint="eastAsia" w:ascii="宋体" w:hAnsi="宋体" w:eastAsia="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27" w:type="dxa"/>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1224" w:type="dxa"/>
            <w:vMerge w:val="restart"/>
            <w:vAlign w:val="center"/>
          </w:tcPr>
          <w:p>
            <w:pPr>
              <w:spacing w:line="360" w:lineRule="auto"/>
              <w:jc w:val="center"/>
              <w:rPr>
                <w:rFonts w:ascii="宋体" w:hAnsi="宋体" w:eastAsia="宋体" w:cs="宋体"/>
                <w:sz w:val="24"/>
              </w:rPr>
            </w:pPr>
            <w:r>
              <w:rPr>
                <w:rFonts w:hint="eastAsia" w:ascii="宋体" w:hAnsi="宋体" w:eastAsia="宋体" w:cs="宋体"/>
                <w:sz w:val="24"/>
              </w:rPr>
              <w:t>版本升级</w:t>
            </w:r>
          </w:p>
        </w:tc>
        <w:tc>
          <w:tcPr>
            <w:tcW w:w="3222" w:type="dxa"/>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Ecology版本从V8升级到V9最新版，云桥升级迁移到移动管理平台、Emessage升级迁移到EM7即时通讯交流</w:t>
            </w:r>
          </w:p>
        </w:tc>
        <w:tc>
          <w:tcPr>
            <w:tcW w:w="921" w:type="dxa"/>
            <w:vMerge w:val="restart"/>
            <w:shd w:val="clear" w:color="auto" w:fill="auto"/>
            <w:vAlign w:val="center"/>
          </w:tcPr>
          <w:p>
            <w:pPr>
              <w:jc w:val="center"/>
              <w:rPr>
                <w:rFonts w:ascii="宋体" w:hAnsi="宋体" w:eastAsia="宋体" w:cs="宋体"/>
                <w:sz w:val="24"/>
              </w:rPr>
            </w:pPr>
            <w:r>
              <w:rPr>
                <w:rFonts w:hint="eastAsia" w:ascii="宋体" w:hAnsi="宋体" w:eastAsia="宋体" w:cs="宋体"/>
                <w:sz w:val="24"/>
              </w:rPr>
              <w:t>1</w:t>
            </w:r>
          </w:p>
        </w:tc>
        <w:tc>
          <w:tcPr>
            <w:tcW w:w="2106" w:type="dxa"/>
            <w:vMerge w:val="restart"/>
            <w:shd w:val="clear" w:color="auto" w:fill="auto"/>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27" w:type="dxa"/>
            <w:vAlign w:val="center"/>
          </w:tcPr>
          <w:p>
            <w:pPr>
              <w:spacing w:line="360" w:lineRule="auto"/>
              <w:jc w:val="center"/>
              <w:rPr>
                <w:rFonts w:ascii="宋体" w:hAnsi="宋体" w:eastAsia="宋体" w:cs="宋体"/>
                <w:sz w:val="24"/>
              </w:rPr>
            </w:pPr>
            <w:r>
              <w:rPr>
                <w:rFonts w:hint="eastAsia" w:ascii="宋体" w:hAnsi="宋体" w:eastAsia="宋体" w:cs="宋体"/>
                <w:sz w:val="24"/>
              </w:rPr>
              <w:t>2</w:t>
            </w:r>
          </w:p>
        </w:tc>
        <w:tc>
          <w:tcPr>
            <w:tcW w:w="1224" w:type="dxa"/>
            <w:vMerge w:val="continue"/>
            <w:vAlign w:val="center"/>
          </w:tcPr>
          <w:p>
            <w:pPr>
              <w:spacing w:line="360" w:lineRule="auto"/>
              <w:jc w:val="center"/>
              <w:rPr>
                <w:rFonts w:ascii="宋体" w:hAnsi="宋体" w:eastAsia="宋体" w:cs="宋体"/>
                <w:sz w:val="24"/>
              </w:rPr>
            </w:pPr>
          </w:p>
        </w:tc>
        <w:tc>
          <w:tcPr>
            <w:tcW w:w="3222" w:type="dxa"/>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版本升级实施服务</w:t>
            </w:r>
          </w:p>
        </w:tc>
        <w:tc>
          <w:tcPr>
            <w:tcW w:w="921" w:type="dxa"/>
            <w:vMerge w:val="continue"/>
            <w:shd w:val="clear" w:color="auto" w:fill="auto"/>
            <w:vAlign w:val="center"/>
          </w:tcPr>
          <w:p>
            <w:pPr>
              <w:jc w:val="center"/>
              <w:rPr>
                <w:rFonts w:ascii="宋体" w:hAnsi="宋体" w:eastAsia="宋体" w:cs="宋体"/>
                <w:sz w:val="24"/>
              </w:rPr>
            </w:pPr>
          </w:p>
        </w:tc>
        <w:tc>
          <w:tcPr>
            <w:tcW w:w="2106" w:type="dxa"/>
            <w:vMerge w:val="continue"/>
            <w:shd w:val="clear" w:color="auto" w:fill="auto"/>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27"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1224" w:type="dxa"/>
            <w:vAlign w:val="center"/>
          </w:tcPr>
          <w:p>
            <w:pPr>
              <w:spacing w:line="360" w:lineRule="auto"/>
              <w:jc w:val="center"/>
              <w:rPr>
                <w:rFonts w:ascii="宋体" w:hAnsi="宋体" w:eastAsia="宋体" w:cs="宋体"/>
                <w:sz w:val="24"/>
              </w:rPr>
            </w:pPr>
            <w:r>
              <w:rPr>
                <w:rFonts w:hint="eastAsia" w:ascii="宋体" w:hAnsi="宋体" w:eastAsia="宋体" w:cs="宋体"/>
                <w:sz w:val="24"/>
              </w:rPr>
              <w:t>钉钉集成</w:t>
            </w:r>
          </w:p>
        </w:tc>
        <w:tc>
          <w:tcPr>
            <w:tcW w:w="3222" w:type="dxa"/>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钉钉集成部署、开发调试、待办消息集成、OA待办推送钉钉待办、流程等功能模块与钉钉集成</w:t>
            </w:r>
          </w:p>
        </w:tc>
        <w:tc>
          <w:tcPr>
            <w:tcW w:w="921" w:type="dxa"/>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 xml:space="preserve"> </w:t>
            </w:r>
          </w:p>
        </w:tc>
        <w:tc>
          <w:tcPr>
            <w:tcW w:w="2106" w:type="dxa"/>
            <w:shd w:val="clear" w:color="auto" w:fill="auto"/>
            <w:vAlign w:val="center"/>
          </w:tcPr>
          <w:p>
            <w:pPr>
              <w:spacing w:line="360" w:lineRule="auto"/>
              <w:jc w:val="center"/>
              <w:rPr>
                <w:rFonts w:ascii="宋体" w:hAnsi="宋体" w:eastAsia="宋体" w:cs="宋体"/>
                <w:sz w:val="24"/>
              </w:rPr>
            </w:pPr>
          </w:p>
        </w:tc>
      </w:tr>
    </w:tbl>
    <w:p>
      <w:pPr>
        <w:pStyle w:val="8"/>
        <w:numPr>
          <w:ilvl w:val="0"/>
          <w:numId w:val="4"/>
        </w:numPr>
        <w:snapToGrid w:val="0"/>
        <w:spacing w:line="460" w:lineRule="exact"/>
        <w:ind w:firstLine="480" w:firstLineChars="200"/>
        <w:rPr>
          <w:rFonts w:hAnsi="宋体" w:cs="宋体"/>
          <w:sz w:val="24"/>
          <w:szCs w:val="24"/>
        </w:rPr>
      </w:pPr>
      <w:r>
        <w:rPr>
          <w:rFonts w:hint="eastAsia" w:hAnsi="宋体" w:cs="宋体"/>
          <w:sz w:val="24"/>
          <w:szCs w:val="24"/>
        </w:rPr>
        <w:t>维护期限：服务期限一年。</w:t>
      </w:r>
    </w:p>
    <w:p>
      <w:pPr>
        <w:pStyle w:val="8"/>
        <w:numPr>
          <w:ilvl w:val="0"/>
          <w:numId w:val="4"/>
        </w:numPr>
        <w:snapToGrid w:val="0"/>
        <w:spacing w:line="460" w:lineRule="exact"/>
        <w:ind w:firstLine="480" w:firstLineChars="200"/>
        <w:rPr>
          <w:rFonts w:hAnsi="宋体" w:cs="宋体"/>
          <w:sz w:val="24"/>
          <w:szCs w:val="24"/>
          <w:highlight w:val="yellow"/>
        </w:rPr>
      </w:pPr>
      <w:r>
        <w:rPr>
          <w:rFonts w:hint="eastAsia" w:hAnsi="宋体" w:cs="宋体"/>
          <w:sz w:val="24"/>
          <w:szCs w:val="24"/>
          <w:highlight w:val="yellow"/>
        </w:rPr>
        <w:t>付款方式：完成合同签订后支付合同价的80%，尾款在维护服务期满后支付。费用凭中标通知书、合同由义乌市妇幼保健院直接支付。</w:t>
      </w:r>
    </w:p>
    <w:p>
      <w:pPr>
        <w:pStyle w:val="33"/>
        <w:numPr>
          <w:ilvl w:val="1"/>
          <w:numId w:val="0"/>
        </w:numPr>
        <w:tabs>
          <w:tab w:val="clear" w:pos="1568"/>
        </w:tabs>
        <w:rPr>
          <w:rFonts w:ascii="宋体" w:hAnsi="宋体" w:eastAsia="宋体" w:cs="宋体"/>
        </w:rPr>
      </w:pPr>
      <w:bookmarkStart w:id="1" w:name="_Toc198980767"/>
      <w:bookmarkStart w:id="2" w:name="_Toc166946284"/>
      <w:bookmarkStart w:id="3" w:name="_Toc172289491"/>
      <w:bookmarkStart w:id="4" w:name="_Toc63083409"/>
      <w:r>
        <w:rPr>
          <w:rFonts w:hint="eastAsia" w:ascii="宋体" w:hAnsi="宋体" w:eastAsia="宋体" w:cs="宋体"/>
        </w:rPr>
        <w:t>二、服务内容</w:t>
      </w:r>
      <w:bookmarkEnd w:id="1"/>
      <w:bookmarkEnd w:id="2"/>
      <w:bookmarkEnd w:id="3"/>
      <w:bookmarkEnd w:id="4"/>
    </w:p>
    <w:p>
      <w:pPr>
        <w:spacing w:line="360" w:lineRule="auto"/>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、系统服务端架构优化</w:t>
      </w:r>
    </w:p>
    <w:p>
      <w:pPr>
        <w:spacing w:line="360" w:lineRule="auto"/>
        <w:rPr>
          <w:rFonts w:ascii="宋体" w:hAnsi="宋体" w:eastAsia="宋体" w:cs="宋体"/>
          <w:sz w:val="24"/>
        </w:rPr>
      </w:pPr>
      <w:r>
        <w:rPr>
          <w:rFonts w:hint="eastAsia" w:ascii="宋体" w:hAnsi="宋体" w:eastAsia="宋体" w:cs="宋体"/>
          <w:sz w:val="24"/>
        </w:rPr>
        <w:t>多层缓存架构，可以灵活适配当前业务场景自动启用，保证系统的整体性能。前端缓存：</w:t>
      </w:r>
      <w:r>
        <w:rPr>
          <w:rFonts w:ascii="宋体" w:hAnsi="宋体" w:eastAsia="宋体" w:cs="宋体"/>
          <w:sz w:val="24"/>
        </w:rPr>
        <w:t>web storage</w:t>
      </w:r>
      <w:r>
        <w:rPr>
          <w:rFonts w:hint="eastAsia" w:ascii="宋体" w:hAnsi="宋体" w:eastAsia="宋体" w:cs="宋体"/>
          <w:sz w:val="24"/>
        </w:rPr>
        <w:t>、内存，静态资源缓存：</w:t>
      </w:r>
      <w:r>
        <w:rPr>
          <w:rFonts w:ascii="宋体" w:hAnsi="宋体" w:eastAsia="宋体" w:cs="宋体"/>
          <w:sz w:val="24"/>
        </w:rPr>
        <w:t>cdn</w:t>
      </w:r>
      <w:r>
        <w:rPr>
          <w:rFonts w:hint="eastAsia" w:ascii="宋体" w:hAnsi="宋体" w:eastAsia="宋体" w:cs="宋体"/>
          <w:sz w:val="24"/>
        </w:rPr>
        <w:t>，反向代理，应用层缓存：部分业务逻辑缓存，数据库缓存：自动识别</w:t>
      </w:r>
      <w:r>
        <w:rPr>
          <w:rFonts w:ascii="宋体" w:hAnsi="宋体" w:eastAsia="宋体" w:cs="宋体"/>
          <w:sz w:val="24"/>
        </w:rPr>
        <w:t>sql</w:t>
      </w:r>
      <w:r>
        <w:rPr>
          <w:rFonts w:hint="eastAsia" w:ascii="宋体" w:hAnsi="宋体" w:eastAsia="宋体" w:cs="宋体"/>
          <w:sz w:val="24"/>
        </w:rPr>
        <w:t>语句缓存</w:t>
      </w:r>
    </w:p>
    <w:p>
      <w:pPr>
        <w:spacing w:line="360" w:lineRule="auto"/>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、系统性能优化</w:t>
      </w:r>
    </w:p>
    <w:p>
      <w:pPr>
        <w:spacing w:line="360" w:lineRule="auto"/>
        <w:rPr>
          <w:rFonts w:ascii="宋体" w:hAnsi="宋体" w:eastAsia="宋体" w:cs="宋体"/>
          <w:sz w:val="24"/>
        </w:rPr>
      </w:pPr>
      <w:r>
        <w:rPr>
          <w:rFonts w:hint="eastAsia" w:ascii="宋体" w:hAnsi="宋体" w:eastAsia="宋体" w:cs="宋体"/>
          <w:sz w:val="24"/>
        </w:rPr>
        <w:t>全新REACT技术栈让所有页面秒开，实现系统秒登录；实现系统各功能界面秒打开；实现各数据列表查询秒展示。</w:t>
      </w:r>
    </w:p>
    <w:p>
      <w:pPr>
        <w:spacing w:line="360" w:lineRule="auto"/>
        <w:rPr>
          <w:rFonts w:ascii="宋体" w:hAnsi="宋体" w:eastAsia="宋体" w:cs="宋体"/>
          <w:sz w:val="24"/>
        </w:rPr>
      </w:pPr>
      <w:r>
        <w:rPr>
          <w:rFonts w:hint="eastAsia" w:ascii="宋体" w:hAnsi="宋体" w:eastAsia="宋体" w:cs="宋体"/>
          <w:sz w:val="24"/>
        </w:rPr>
        <w:t>3、人事管理优化</w:t>
      </w:r>
    </w:p>
    <w:p>
      <w:pPr>
        <w:spacing w:line="360" w:lineRule="auto"/>
        <w:rPr>
          <w:rFonts w:ascii="宋体" w:hAnsi="宋体" w:eastAsia="宋体" w:cs="宋体"/>
          <w:sz w:val="24"/>
        </w:rPr>
      </w:pPr>
      <w:r>
        <w:rPr>
          <w:rFonts w:hint="eastAsia" w:ascii="宋体" w:hAnsi="宋体" w:eastAsia="宋体" w:cs="宋体"/>
          <w:sz w:val="24"/>
        </w:rPr>
        <w:t>人事卡片优化：个人信息、工作信息，常用组定义更方便，加强通讯录功能，通过左侧组织结构树查询人员时，能够包含下级，考勤数据实时统计，新建人员时可直接维护登录帐号信息，人员信息查询条件设置改造，多部门、多分部选择操作更便捷，人员列表增加组织完整路径显示，密码及密保设置界面更友好，群组中的成员支持人力资源、岗位、角色等。支持批量维护组织及人事信息，支持批量上传人员照片，设置密码找回的方式，密码锁定增加自动解锁功能，细化隐私设置，角色权限添加时支持树结构选择。</w:t>
      </w:r>
    </w:p>
    <w:p>
      <w:pPr>
        <w:spacing w:line="360" w:lineRule="auto"/>
        <w:rPr>
          <w:rFonts w:ascii="宋体" w:hAnsi="宋体" w:eastAsia="宋体" w:cs="宋体"/>
          <w:sz w:val="24"/>
        </w:rPr>
      </w:pPr>
      <w:r>
        <w:rPr>
          <w:rFonts w:hint="eastAsia" w:ascii="宋体" w:hAnsi="宋体" w:eastAsia="宋体" w:cs="宋体"/>
          <w:sz w:val="24"/>
        </w:rPr>
        <w:t>4、门户管理优化</w:t>
      </w:r>
    </w:p>
    <w:p>
      <w:pPr>
        <w:spacing w:line="360" w:lineRule="auto"/>
        <w:rPr>
          <w:rFonts w:ascii="宋体" w:hAnsi="宋体" w:eastAsia="宋体" w:cs="宋体"/>
          <w:sz w:val="24"/>
        </w:rPr>
      </w:pPr>
      <w:r>
        <w:rPr>
          <w:rFonts w:hint="eastAsia" w:ascii="宋体" w:hAnsi="宋体" w:eastAsia="宋体" w:cs="宋体"/>
          <w:sz w:val="24"/>
        </w:rPr>
        <w:t>登录界面支持用户设定：“记住用户、记住密码”，主题风险和界面布局可自由选择，门户字体大小可随意调整，门户元素中要能直接新建内容，同步首页，个人用户能选择不覆盖用户个性化设置，无需打开流程即可快速查看流程处理意见，文档中心元素支持多数据来源，流程中心元素增加排序设置，门户前端顶部快捷搜索栏增加全局菜单搜索功能，流程中心元素已办事宜可包含办结事宜，门户的文档中心元素展示方式更为多样，门户主题风格调整的入口更方便，门户操作菜单增加参数控制，灵活的登录页面定义，门户样式维护时增加所需图片大小提示，门户能够指定默认页面，登录后界面定义随心所欲，调整工具栏菜单不再需要修改原代码，入口可设置只开放给一定范围内的人员，设置好的元素能够存为模板，方便引用，门户跨</w:t>
      </w:r>
      <w:r>
        <w:rPr>
          <w:rFonts w:ascii="宋体" w:hAnsi="宋体" w:eastAsia="宋体" w:cs="宋体"/>
          <w:sz w:val="24"/>
        </w:rPr>
        <w:t>EC</w:t>
      </w:r>
      <w:r>
        <w:rPr>
          <w:rFonts w:hint="eastAsia" w:ascii="宋体" w:hAnsi="宋体" w:eastAsia="宋体" w:cs="宋体"/>
          <w:sz w:val="24"/>
        </w:rPr>
        <w:t>系统方案导出导入，部分门户元素支持高级配置。</w:t>
      </w:r>
    </w:p>
    <w:p>
      <w:pPr>
        <w:spacing w:line="360" w:lineRule="auto"/>
        <w:rPr>
          <w:rFonts w:ascii="宋体" w:hAnsi="宋体" w:eastAsia="宋体" w:cs="宋体"/>
          <w:sz w:val="24"/>
        </w:rPr>
      </w:pPr>
      <w:r>
        <w:rPr>
          <w:rFonts w:hint="eastAsia" w:ascii="宋体" w:hAnsi="宋体" w:eastAsia="宋体" w:cs="宋体"/>
          <w:sz w:val="24"/>
        </w:rPr>
        <w:t>5、流程管理优化</w:t>
      </w:r>
    </w:p>
    <w:p>
      <w:pPr>
        <w:spacing w:line="360" w:lineRule="auto"/>
        <w:rPr>
          <w:rFonts w:ascii="宋体" w:hAnsi="宋体" w:eastAsia="宋体" w:cs="宋体"/>
          <w:sz w:val="24"/>
        </w:rPr>
      </w:pPr>
      <w:r>
        <w:rPr>
          <w:rFonts w:hint="eastAsia" w:ascii="宋体" w:hAnsi="宋体" w:eastAsia="宋体" w:cs="宋体"/>
          <w:sz w:val="24"/>
        </w:rPr>
        <w:t>新建流程时，可快速定位需新建流程，新建流程界面排列方式更加多样，常用流程界面美化改造，改变以往的必填提示“！”为“</w:t>
      </w:r>
      <w:r>
        <w:rPr>
          <w:rFonts w:ascii="宋体" w:hAnsi="宋体" w:eastAsia="宋体" w:cs="宋体"/>
          <w:sz w:val="24"/>
        </w:rPr>
        <w:t>*”</w:t>
      </w:r>
      <w:r>
        <w:rPr>
          <w:rFonts w:hint="eastAsia" w:ascii="宋体" w:hAnsi="宋体" w:eastAsia="宋体" w:cs="宋体"/>
          <w:sz w:val="24"/>
        </w:rPr>
        <w:t>，必填项未录入内容时，提示更明显，精心设计表单图标，让图标在任何表单样式中都无不协调感，浏览框中的内容是否选中一目了然，各类选择框的用户交互界面更简洁，流程处理意见框中的附件、流程、文档等不再“隐身”，流程批示语支持排序，以及支持公共批示语，流程附件上传时增加进度条百分比，流程图中的操作者展示不再需要“翻译”，流程表单修改日志查询界面改造，流程打印可控制打印节点，流程表单打印支持设置打印次数，同一个节点能够设置多个打印模板，流程代理支持存为模板及模板导入，从而快速代理，流程删除</w:t>
      </w:r>
      <w:r>
        <w:rPr>
          <w:rFonts w:ascii="宋体" w:hAnsi="宋体" w:eastAsia="宋体" w:cs="宋体"/>
          <w:sz w:val="24"/>
        </w:rPr>
        <w:t>30</w:t>
      </w:r>
      <w:r>
        <w:rPr>
          <w:rFonts w:hint="eastAsia" w:ascii="宋体" w:hAnsi="宋体" w:eastAsia="宋体" w:cs="宋体"/>
          <w:sz w:val="24"/>
        </w:rPr>
        <w:t>天内可恢复，接收到（抄送）的流程支持批量设置已读，细化待办事宜的分类方式，流程中心元素点击更多时列表优化，增加流程分析功能（详见流程分析篇说明），流程效率报表优化【图形分析</w:t>
      </w:r>
      <w:r>
        <w:rPr>
          <w:rFonts w:ascii="宋体" w:hAnsi="宋体" w:eastAsia="宋体" w:cs="宋体"/>
          <w:sz w:val="24"/>
        </w:rPr>
        <w:t>+</w:t>
      </w:r>
      <w:r>
        <w:rPr>
          <w:rFonts w:hint="eastAsia" w:ascii="宋体" w:hAnsi="宋体" w:eastAsia="宋体" w:cs="宋体"/>
          <w:sz w:val="24"/>
        </w:rPr>
        <w:t>层层钻取透视】，优化流程流转时间分析报表，原【字段管理】功能改造为【字段模板库】，表单中新建字段时，字段数据库名称能自动生成，表单管理功能改进，表单管理中优化明细表的显示方式，选择框字段选项维护增加批量添加功能，选择框的</w:t>
      </w:r>
      <w:r>
        <w:rPr>
          <w:rFonts w:ascii="宋体" w:hAnsi="宋体" w:eastAsia="宋体" w:cs="宋体"/>
          <w:sz w:val="24"/>
        </w:rPr>
        <w:t>value</w:t>
      </w:r>
      <w:r>
        <w:rPr>
          <w:rFonts w:hint="eastAsia" w:ascii="宋体" w:hAnsi="宋体" w:eastAsia="宋体" w:cs="宋体"/>
          <w:sz w:val="24"/>
        </w:rPr>
        <w:t>值需要显示出来，且选项需要支持拖动排序，选择框支持展示方式支持下拉、单选、复选等，流程未提交时可预览操作者及调整操作者，路径【基础设置】页签功能调整，流程中可直接控制是否显示签字意见的来源，附件上传可以控制上传文件的格式，批量提交可控制具体节点的权限，标题字段设置界面优化，优化流程状态，增加流程锁定功能，流程能够选择后续相同操作者是否跳过，流程图设计器结构性改造（去</w:t>
      </w:r>
      <w:r>
        <w:rPr>
          <w:rFonts w:ascii="宋体" w:hAnsi="宋体" w:eastAsia="宋体" w:cs="宋体"/>
          <w:sz w:val="24"/>
        </w:rPr>
        <w:t>Flash</w:t>
      </w:r>
      <w:r>
        <w:rPr>
          <w:rFonts w:hint="eastAsia" w:ascii="宋体" w:hAnsi="宋体" w:eastAsia="宋体" w:cs="宋体"/>
          <w:sz w:val="24"/>
        </w:rPr>
        <w:t>插件），表单设计器中可快速进入表单管理界面，明细字段支持排序，节点信息界面优化，节点操作者设置界面改造，节点操作者批次条件支持编辑修改，附加操作时选择框的值可直接选择，可对流程各节点控制是否开启二次验证密码，流程提交可设置默认意见，支持同一节点设置多个打印模板，流程签字意见区可自定义格式，应用设置中增加流程表单页边距设置，向导化流程报表定义，同一流程支持生成多个编号，显示属性联动支持包含、不包含条件设置，字段联动以</w:t>
      </w:r>
      <w:r>
        <w:rPr>
          <w:rFonts w:ascii="宋体" w:hAnsi="宋体" w:eastAsia="宋体" w:cs="宋体"/>
          <w:sz w:val="24"/>
        </w:rPr>
        <w:t>tab</w:t>
      </w:r>
      <w:r>
        <w:rPr>
          <w:rFonts w:hint="eastAsia" w:ascii="宋体" w:hAnsi="宋体" w:eastAsia="宋体" w:cs="宋体"/>
          <w:sz w:val="24"/>
        </w:rPr>
        <w:t>页形式展示触发项目，浏览数据定义功能改造，流程路径的出口名称自动生成，流程督办支持任意人员督办，流程创建文档可直接生成二维码，流程默认操作菜单名称可统一设置，流程督办支持设置可督办的时间范围，增加批量设置流程路径的通用设置项，全自动流程测试模拟，流程分类支持图标定义，一键导入快速建立流程，报表定义前端化，向导式报表定义，报表查询参数模板展示更直观，定义报表查询结果支持穿透，定义报表的查询结果可导出及生成图表，图表分析支持多样化定义，酷炫的图表并非一定要登录系统方可查阅</w:t>
      </w:r>
    </w:p>
    <w:p>
      <w:pPr>
        <w:spacing w:line="360" w:lineRule="auto"/>
        <w:rPr>
          <w:rFonts w:ascii="宋体" w:hAnsi="宋体" w:eastAsia="宋体" w:cs="宋体"/>
          <w:sz w:val="24"/>
        </w:rPr>
      </w:pPr>
      <w:r>
        <w:rPr>
          <w:rFonts w:hint="eastAsia" w:ascii="宋体" w:hAnsi="宋体" w:eastAsia="宋体" w:cs="宋体"/>
          <w:sz w:val="24"/>
        </w:rPr>
        <w:t>5、文档管理优化</w:t>
      </w:r>
    </w:p>
    <w:p>
      <w:pPr>
        <w:spacing w:line="360" w:lineRule="auto"/>
        <w:rPr>
          <w:rFonts w:ascii="宋体" w:hAnsi="宋体" w:eastAsia="宋体" w:cs="宋体"/>
          <w:sz w:val="24"/>
        </w:rPr>
      </w:pPr>
      <w:r>
        <w:rPr>
          <w:rFonts w:hint="eastAsia" w:ascii="宋体" w:hAnsi="宋体" w:eastAsia="宋体" w:cs="宋体"/>
          <w:sz w:val="24"/>
        </w:rPr>
        <w:t>将知识目录优化调整为查询文档，新建文档操作更方便，文档属性页不再被大多用户“忽视”，增加知识中心，让知识管理更具有活力，文档订阅中显示可订阅文档，文档批量共享优化改造，文档删除可在</w:t>
      </w:r>
      <w:r>
        <w:rPr>
          <w:rFonts w:ascii="宋体" w:hAnsi="宋体" w:eastAsia="宋体" w:cs="宋体"/>
          <w:sz w:val="24"/>
        </w:rPr>
        <w:t>30</w:t>
      </w:r>
      <w:r>
        <w:rPr>
          <w:rFonts w:hint="eastAsia" w:ascii="宋体" w:hAnsi="宋体" w:eastAsia="宋体" w:cs="宋体"/>
          <w:sz w:val="24"/>
        </w:rPr>
        <w:t>天内恢复删除，优化了知识报表统计分析！增加对文档相关的批量维护，文档显示模板支持目录中任意属性的引用（包括自定义字段）</w:t>
      </w:r>
    </w:p>
    <w:p>
      <w:pPr>
        <w:spacing w:line="360" w:lineRule="auto"/>
        <w:rPr>
          <w:rFonts w:ascii="宋体" w:hAnsi="宋体" w:eastAsia="宋体" w:cs="宋体"/>
          <w:sz w:val="24"/>
        </w:rPr>
      </w:pPr>
      <w:r>
        <w:rPr>
          <w:rFonts w:hint="eastAsia" w:ascii="宋体" w:hAnsi="宋体" w:eastAsia="宋体" w:cs="宋体"/>
          <w:sz w:val="24"/>
        </w:rPr>
        <w:t>6、会议管理优化</w:t>
      </w:r>
    </w:p>
    <w:p>
      <w:pPr>
        <w:spacing w:line="360" w:lineRule="auto"/>
        <w:rPr>
          <w:rFonts w:ascii="宋体" w:hAnsi="宋体" w:eastAsia="宋体" w:cs="宋体"/>
          <w:sz w:val="24"/>
        </w:rPr>
      </w:pPr>
      <w:r>
        <w:rPr>
          <w:rFonts w:ascii="宋体" w:hAnsi="宋体" w:eastAsia="宋体" w:cs="宋体"/>
          <w:sz w:val="24"/>
        </w:rPr>
        <w:t></w:t>
      </w:r>
      <w:r>
        <w:rPr>
          <w:rFonts w:ascii="宋体" w:hAnsi="宋体" w:eastAsia="宋体" w:cs="宋体"/>
          <w:sz w:val="24"/>
        </w:rPr>
        <w:tab/>
      </w:r>
      <w:r>
        <w:rPr>
          <w:rFonts w:hint="eastAsia" w:ascii="宋体" w:hAnsi="宋体" w:eastAsia="宋体" w:cs="宋体"/>
          <w:sz w:val="24"/>
        </w:rPr>
        <w:t>会议日历中直接增加了新建会议等</w:t>
      </w:r>
    </w:p>
    <w:p>
      <w:pPr>
        <w:spacing w:line="360" w:lineRule="auto"/>
        <w:rPr>
          <w:rFonts w:ascii="宋体" w:hAnsi="宋体" w:eastAsia="宋体" w:cs="宋体"/>
          <w:sz w:val="24"/>
        </w:rPr>
      </w:pPr>
      <w:r>
        <w:rPr>
          <w:rFonts w:ascii="宋体" w:hAnsi="宋体" w:eastAsia="宋体" w:cs="宋体"/>
          <w:sz w:val="24"/>
        </w:rPr>
        <w:t></w:t>
      </w:r>
      <w:r>
        <w:rPr>
          <w:rFonts w:ascii="宋体" w:hAnsi="宋体" w:eastAsia="宋体" w:cs="宋体"/>
          <w:sz w:val="24"/>
        </w:rPr>
        <w:tab/>
      </w:r>
      <w:r>
        <w:rPr>
          <w:rFonts w:hint="eastAsia" w:ascii="宋体" w:hAnsi="宋体" w:eastAsia="宋体" w:cs="宋体"/>
          <w:sz w:val="24"/>
        </w:rPr>
        <w:t>新建会议优化改造</w:t>
      </w:r>
    </w:p>
    <w:p>
      <w:pPr>
        <w:spacing w:line="360" w:lineRule="auto"/>
        <w:rPr>
          <w:rFonts w:ascii="宋体" w:hAnsi="宋体" w:eastAsia="宋体" w:cs="宋体"/>
          <w:sz w:val="24"/>
        </w:rPr>
      </w:pPr>
      <w:r>
        <w:rPr>
          <w:rFonts w:ascii="宋体" w:hAnsi="宋体" w:eastAsia="宋体" w:cs="宋体"/>
          <w:sz w:val="24"/>
        </w:rPr>
        <w:t></w:t>
      </w:r>
      <w:r>
        <w:rPr>
          <w:rFonts w:ascii="宋体" w:hAnsi="宋体" w:eastAsia="宋体" w:cs="宋体"/>
          <w:sz w:val="24"/>
        </w:rPr>
        <w:tab/>
      </w:r>
      <w:r>
        <w:rPr>
          <w:rFonts w:hint="eastAsia" w:ascii="宋体" w:hAnsi="宋体" w:eastAsia="宋体" w:cs="宋体"/>
          <w:sz w:val="24"/>
        </w:rPr>
        <w:t>会议室使用情况界面可快速预览会议室情况</w:t>
      </w:r>
    </w:p>
    <w:p>
      <w:pPr>
        <w:spacing w:line="360" w:lineRule="auto"/>
        <w:rPr>
          <w:rFonts w:ascii="宋体" w:hAnsi="宋体" w:eastAsia="宋体" w:cs="宋体"/>
          <w:sz w:val="24"/>
        </w:rPr>
      </w:pPr>
      <w:r>
        <w:rPr>
          <w:rFonts w:ascii="宋体" w:hAnsi="宋体" w:eastAsia="宋体" w:cs="宋体"/>
          <w:sz w:val="24"/>
        </w:rPr>
        <w:t></w:t>
      </w:r>
      <w:r>
        <w:rPr>
          <w:rFonts w:ascii="宋体" w:hAnsi="宋体" w:eastAsia="宋体" w:cs="宋体"/>
          <w:sz w:val="24"/>
        </w:rPr>
        <w:tab/>
      </w:r>
      <w:r>
        <w:rPr>
          <w:rFonts w:hint="eastAsia" w:ascii="宋体" w:hAnsi="宋体" w:eastAsia="宋体" w:cs="宋体"/>
          <w:sz w:val="24"/>
        </w:rPr>
        <w:t>新建编辑会议时，会议类型可不填</w:t>
      </w:r>
    </w:p>
    <w:p>
      <w:pPr>
        <w:spacing w:line="360" w:lineRule="auto"/>
        <w:rPr>
          <w:rFonts w:ascii="宋体" w:hAnsi="宋体" w:eastAsia="宋体" w:cs="宋体"/>
          <w:sz w:val="24"/>
        </w:rPr>
      </w:pPr>
      <w:r>
        <w:rPr>
          <w:rFonts w:ascii="宋体" w:hAnsi="宋体" w:eastAsia="宋体" w:cs="宋体"/>
          <w:sz w:val="24"/>
        </w:rPr>
        <w:t></w:t>
      </w:r>
      <w:r>
        <w:rPr>
          <w:rFonts w:ascii="宋体" w:hAnsi="宋体" w:eastAsia="宋体" w:cs="宋体"/>
          <w:sz w:val="24"/>
        </w:rPr>
        <w:tab/>
      </w:r>
      <w:r>
        <w:rPr>
          <w:rFonts w:hint="eastAsia" w:ascii="宋体" w:hAnsi="宋体" w:eastAsia="宋体" w:cs="宋体"/>
          <w:sz w:val="24"/>
        </w:rPr>
        <w:t>会议类型、会议室，有权限用户可在前端直接新建</w:t>
      </w:r>
    </w:p>
    <w:p>
      <w:pPr>
        <w:spacing w:line="360" w:lineRule="auto"/>
        <w:rPr>
          <w:rFonts w:ascii="宋体" w:hAnsi="宋体" w:eastAsia="宋体" w:cs="宋体"/>
          <w:sz w:val="24"/>
        </w:rPr>
      </w:pPr>
      <w:r>
        <w:rPr>
          <w:rFonts w:ascii="宋体" w:hAnsi="宋体" w:eastAsia="宋体" w:cs="宋体"/>
          <w:sz w:val="24"/>
        </w:rPr>
        <w:t></w:t>
      </w:r>
      <w:r>
        <w:rPr>
          <w:rFonts w:ascii="宋体" w:hAnsi="宋体" w:eastAsia="宋体" w:cs="宋体"/>
          <w:sz w:val="24"/>
        </w:rPr>
        <w:tab/>
      </w:r>
      <w:r>
        <w:rPr>
          <w:rFonts w:hint="eastAsia" w:ascii="宋体" w:hAnsi="宋体" w:eastAsia="宋体" w:cs="宋体"/>
          <w:sz w:val="24"/>
        </w:rPr>
        <w:t>会议管理支持大屏签到</w:t>
      </w:r>
    </w:p>
    <w:p>
      <w:pPr>
        <w:spacing w:line="360" w:lineRule="auto"/>
        <w:rPr>
          <w:rFonts w:ascii="宋体" w:hAnsi="宋体" w:eastAsia="宋体" w:cs="宋体"/>
          <w:sz w:val="24"/>
        </w:rPr>
      </w:pPr>
      <w:r>
        <w:rPr>
          <w:rFonts w:ascii="宋体" w:hAnsi="宋体" w:eastAsia="宋体" w:cs="宋体"/>
          <w:sz w:val="24"/>
        </w:rPr>
        <w:t></w:t>
      </w:r>
      <w:r>
        <w:rPr>
          <w:rFonts w:ascii="宋体" w:hAnsi="宋体" w:eastAsia="宋体" w:cs="宋体"/>
          <w:sz w:val="24"/>
        </w:rPr>
        <w:tab/>
      </w:r>
      <w:r>
        <w:rPr>
          <w:rFonts w:hint="eastAsia" w:ascii="宋体" w:hAnsi="宋体" w:eastAsia="宋体" w:cs="宋体"/>
          <w:sz w:val="24"/>
        </w:rPr>
        <w:t>会议增加大屏签到配置功能</w:t>
      </w:r>
    </w:p>
    <w:p>
      <w:pPr>
        <w:spacing w:line="360" w:lineRule="auto"/>
        <w:rPr>
          <w:rFonts w:ascii="宋体" w:hAnsi="宋体" w:eastAsia="宋体" w:cs="宋体"/>
          <w:sz w:val="24"/>
        </w:rPr>
      </w:pPr>
      <w:r>
        <w:rPr>
          <w:rFonts w:ascii="宋体" w:hAnsi="宋体" w:eastAsia="宋体" w:cs="宋体"/>
          <w:sz w:val="24"/>
        </w:rPr>
        <w:t></w:t>
      </w:r>
      <w:r>
        <w:rPr>
          <w:rFonts w:ascii="宋体" w:hAnsi="宋体" w:eastAsia="宋体" w:cs="宋体"/>
          <w:sz w:val="24"/>
        </w:rPr>
        <w:tab/>
      </w:r>
      <w:r>
        <w:rPr>
          <w:rFonts w:hint="eastAsia" w:ascii="宋体" w:hAnsi="宋体" w:eastAsia="宋体" w:cs="宋体"/>
          <w:sz w:val="24"/>
        </w:rPr>
        <w:t>会议信息中，会议议程和会议服务标签页可不启用</w:t>
      </w:r>
    </w:p>
    <w:p>
      <w:pPr>
        <w:spacing w:line="360" w:lineRule="auto"/>
        <w:rPr>
          <w:rFonts w:ascii="宋体" w:hAnsi="宋体" w:eastAsia="宋体" w:cs="宋体"/>
          <w:sz w:val="24"/>
        </w:rPr>
      </w:pPr>
      <w:r>
        <w:rPr>
          <w:rFonts w:ascii="宋体" w:hAnsi="宋体" w:eastAsia="宋体" w:cs="宋体"/>
          <w:sz w:val="24"/>
        </w:rPr>
        <w:t></w:t>
      </w:r>
      <w:r>
        <w:rPr>
          <w:rFonts w:ascii="宋体" w:hAnsi="宋体" w:eastAsia="宋体" w:cs="宋体"/>
          <w:sz w:val="24"/>
        </w:rPr>
        <w:tab/>
      </w:r>
      <w:r>
        <w:rPr>
          <w:rFonts w:hint="eastAsia" w:ascii="宋体" w:hAnsi="宋体" w:eastAsia="宋体" w:cs="宋体"/>
          <w:sz w:val="24"/>
        </w:rPr>
        <w:t>会议室使用情况显示设置增加占用的颜色自定义功能</w:t>
      </w:r>
    </w:p>
    <w:p>
      <w:pPr>
        <w:spacing w:line="360" w:lineRule="auto"/>
        <w:rPr>
          <w:rFonts w:ascii="宋体" w:hAnsi="宋体" w:eastAsia="宋体" w:cs="宋体"/>
          <w:sz w:val="24"/>
        </w:rPr>
      </w:pPr>
      <w:r>
        <w:rPr>
          <w:rFonts w:ascii="宋体" w:hAnsi="宋体" w:eastAsia="宋体" w:cs="宋体"/>
          <w:sz w:val="24"/>
        </w:rPr>
        <w:t></w:t>
      </w:r>
      <w:r>
        <w:rPr>
          <w:rFonts w:ascii="宋体" w:hAnsi="宋体" w:eastAsia="宋体" w:cs="宋体"/>
          <w:sz w:val="24"/>
        </w:rPr>
        <w:tab/>
      </w:r>
      <w:r>
        <w:rPr>
          <w:rFonts w:hint="eastAsia" w:ascii="宋体" w:hAnsi="宋体" w:eastAsia="宋体" w:cs="宋体"/>
          <w:sz w:val="24"/>
        </w:rPr>
        <w:t>会议室增加分类设置</w:t>
      </w:r>
    </w:p>
    <w:p>
      <w:pPr>
        <w:spacing w:line="360" w:lineRule="auto"/>
        <w:rPr>
          <w:rFonts w:ascii="宋体" w:hAnsi="宋体" w:eastAsia="宋体" w:cs="宋体"/>
          <w:sz w:val="24"/>
        </w:rPr>
      </w:pPr>
      <w:r>
        <w:rPr>
          <w:rFonts w:hint="eastAsia" w:ascii="宋体" w:hAnsi="宋体" w:eastAsia="宋体" w:cs="宋体"/>
          <w:sz w:val="24"/>
        </w:rPr>
        <w:t>7、其他优化</w:t>
      </w:r>
    </w:p>
    <w:p>
      <w:pPr>
        <w:spacing w:line="360" w:lineRule="auto"/>
        <w:rPr>
          <w:rFonts w:ascii="宋体" w:hAnsi="宋体" w:eastAsia="宋体" w:cs="宋体"/>
          <w:sz w:val="24"/>
        </w:rPr>
      </w:pPr>
      <w:r>
        <w:rPr>
          <w:rFonts w:ascii="宋体" w:hAnsi="宋体" w:eastAsia="宋体" w:cs="宋体"/>
          <w:sz w:val="24"/>
        </w:rPr>
        <w:t></w:t>
      </w:r>
      <w:r>
        <w:rPr>
          <w:rFonts w:ascii="宋体" w:hAnsi="宋体" w:eastAsia="宋体" w:cs="宋体"/>
          <w:sz w:val="24"/>
        </w:rPr>
        <w:tab/>
      </w:r>
      <w:r>
        <w:rPr>
          <w:rFonts w:hint="eastAsia" w:ascii="宋体" w:hAnsi="宋体" w:eastAsia="宋体" w:cs="宋体"/>
          <w:sz w:val="24"/>
        </w:rPr>
        <w:t>支持</w:t>
      </w:r>
      <w:r>
        <w:rPr>
          <w:rFonts w:ascii="宋体" w:hAnsi="宋体" w:eastAsia="宋体" w:cs="宋体"/>
          <w:sz w:val="24"/>
        </w:rPr>
        <w:t>Excel</w:t>
      </w:r>
      <w:r>
        <w:rPr>
          <w:rFonts w:hint="eastAsia" w:ascii="宋体" w:hAnsi="宋体" w:eastAsia="宋体" w:cs="宋体"/>
          <w:sz w:val="24"/>
        </w:rPr>
        <w:t>表格样式无损复制</w:t>
      </w:r>
    </w:p>
    <w:p>
      <w:pPr>
        <w:spacing w:line="360" w:lineRule="auto"/>
        <w:rPr>
          <w:rFonts w:ascii="宋体" w:hAnsi="宋体" w:eastAsia="宋体" w:cs="宋体"/>
          <w:sz w:val="24"/>
        </w:rPr>
      </w:pPr>
      <w:r>
        <w:rPr>
          <w:rFonts w:ascii="宋体" w:hAnsi="宋体" w:eastAsia="宋体" w:cs="宋体"/>
          <w:sz w:val="24"/>
        </w:rPr>
        <w:t></w:t>
      </w:r>
      <w:r>
        <w:rPr>
          <w:rFonts w:ascii="宋体" w:hAnsi="宋体" w:eastAsia="宋体" w:cs="宋体"/>
          <w:sz w:val="24"/>
        </w:rPr>
        <w:tab/>
      </w:r>
      <w:r>
        <w:rPr>
          <w:rFonts w:hint="eastAsia" w:ascii="宋体" w:hAnsi="宋体" w:eastAsia="宋体" w:cs="宋体"/>
          <w:sz w:val="24"/>
        </w:rPr>
        <w:t>流程处理意见框中的附件、流程、文档等不再“隐身”</w:t>
      </w:r>
    </w:p>
    <w:p>
      <w:pPr>
        <w:spacing w:line="360" w:lineRule="auto"/>
        <w:rPr>
          <w:rFonts w:ascii="宋体" w:hAnsi="宋体" w:eastAsia="宋体" w:cs="宋体"/>
          <w:sz w:val="24"/>
        </w:rPr>
      </w:pPr>
      <w:r>
        <w:rPr>
          <w:rFonts w:ascii="宋体" w:hAnsi="宋体" w:eastAsia="宋体" w:cs="宋体"/>
          <w:sz w:val="24"/>
        </w:rPr>
        <w:t></w:t>
      </w:r>
      <w:r>
        <w:rPr>
          <w:rFonts w:ascii="宋体" w:hAnsi="宋体" w:eastAsia="宋体" w:cs="宋体"/>
          <w:sz w:val="24"/>
        </w:rPr>
        <w:tab/>
      </w:r>
      <w:r>
        <w:rPr>
          <w:rFonts w:hint="eastAsia" w:ascii="宋体" w:hAnsi="宋体" w:eastAsia="宋体" w:cs="宋体"/>
          <w:sz w:val="24"/>
        </w:rPr>
        <w:t>系统中的查询列表中的列定义操作更直观</w:t>
      </w:r>
    </w:p>
    <w:p>
      <w:pPr>
        <w:spacing w:line="360" w:lineRule="auto"/>
        <w:rPr>
          <w:rFonts w:ascii="宋体" w:hAnsi="宋体" w:eastAsia="宋体" w:cs="宋体"/>
          <w:sz w:val="24"/>
        </w:rPr>
      </w:pPr>
      <w:r>
        <w:rPr>
          <w:rFonts w:ascii="宋体" w:hAnsi="宋体" w:eastAsia="宋体" w:cs="宋体"/>
          <w:sz w:val="24"/>
        </w:rPr>
        <w:t></w:t>
      </w:r>
      <w:r>
        <w:rPr>
          <w:rFonts w:ascii="宋体" w:hAnsi="宋体" w:eastAsia="宋体" w:cs="宋体"/>
          <w:sz w:val="24"/>
        </w:rPr>
        <w:tab/>
      </w:r>
      <w:r>
        <w:rPr>
          <w:rFonts w:hint="eastAsia" w:ascii="宋体" w:hAnsi="宋体" w:eastAsia="宋体" w:cs="宋体"/>
          <w:sz w:val="24"/>
        </w:rPr>
        <w:t>日程管理功能优化改造</w:t>
      </w:r>
    </w:p>
    <w:p>
      <w:pPr>
        <w:spacing w:line="360" w:lineRule="auto"/>
        <w:rPr>
          <w:rFonts w:ascii="宋体" w:hAnsi="宋体" w:eastAsia="宋体" w:cs="宋体"/>
          <w:sz w:val="24"/>
        </w:rPr>
      </w:pPr>
      <w:r>
        <w:rPr>
          <w:rFonts w:ascii="宋体" w:hAnsi="宋体" w:eastAsia="宋体" w:cs="宋体"/>
          <w:sz w:val="24"/>
        </w:rPr>
        <w:t></w:t>
      </w:r>
      <w:r>
        <w:rPr>
          <w:rFonts w:ascii="宋体" w:hAnsi="宋体" w:eastAsia="宋体" w:cs="宋体"/>
          <w:sz w:val="24"/>
        </w:rPr>
        <w:tab/>
      </w:r>
      <w:r>
        <w:rPr>
          <w:rFonts w:hint="eastAsia" w:ascii="宋体" w:hAnsi="宋体" w:eastAsia="宋体" w:cs="宋体"/>
          <w:sz w:val="24"/>
        </w:rPr>
        <w:t>协作操作菜单排列优化</w:t>
      </w:r>
    </w:p>
    <w:p>
      <w:pPr>
        <w:spacing w:line="360" w:lineRule="auto"/>
        <w:rPr>
          <w:rFonts w:ascii="宋体" w:hAnsi="宋体" w:eastAsia="宋体" w:cs="宋体"/>
          <w:sz w:val="24"/>
        </w:rPr>
      </w:pPr>
      <w:r>
        <w:rPr>
          <w:rFonts w:ascii="宋体" w:hAnsi="宋体" w:eastAsia="宋体" w:cs="宋体"/>
          <w:sz w:val="24"/>
        </w:rPr>
        <w:t></w:t>
      </w:r>
      <w:r>
        <w:rPr>
          <w:rFonts w:ascii="宋体" w:hAnsi="宋体" w:eastAsia="宋体" w:cs="宋体"/>
          <w:sz w:val="24"/>
        </w:rPr>
        <w:tab/>
      </w:r>
      <w:r>
        <w:rPr>
          <w:rFonts w:hint="eastAsia" w:ascii="宋体" w:hAnsi="宋体" w:eastAsia="宋体" w:cs="宋体"/>
          <w:sz w:val="24"/>
        </w:rPr>
        <w:t>微搜查询界面与系统模块结合更紧密</w:t>
      </w:r>
    </w:p>
    <w:p>
      <w:pPr>
        <w:spacing w:line="360" w:lineRule="auto"/>
        <w:rPr>
          <w:rFonts w:ascii="宋体" w:hAnsi="宋体" w:eastAsia="宋体" w:cs="宋体"/>
          <w:sz w:val="24"/>
        </w:rPr>
      </w:pPr>
      <w:r>
        <w:rPr>
          <w:rFonts w:ascii="宋体" w:hAnsi="宋体" w:eastAsia="宋体" w:cs="宋体"/>
          <w:sz w:val="24"/>
        </w:rPr>
        <w:t></w:t>
      </w:r>
      <w:r>
        <w:rPr>
          <w:rFonts w:ascii="宋体" w:hAnsi="宋体" w:eastAsia="宋体" w:cs="宋体"/>
          <w:sz w:val="24"/>
        </w:rPr>
        <w:tab/>
      </w:r>
      <w:r>
        <w:rPr>
          <w:rFonts w:hint="eastAsia" w:ascii="宋体" w:hAnsi="宋体" w:eastAsia="宋体" w:cs="宋体"/>
          <w:sz w:val="24"/>
        </w:rPr>
        <w:t>全新写邮件界面</w:t>
      </w:r>
    </w:p>
    <w:p>
      <w:pPr>
        <w:spacing w:line="360" w:lineRule="auto"/>
        <w:rPr>
          <w:rFonts w:ascii="宋体" w:hAnsi="宋体" w:eastAsia="宋体" w:cs="宋体"/>
          <w:sz w:val="24"/>
        </w:rPr>
      </w:pPr>
      <w:r>
        <w:rPr>
          <w:rFonts w:ascii="宋体" w:hAnsi="宋体" w:eastAsia="宋体" w:cs="宋体"/>
          <w:sz w:val="24"/>
        </w:rPr>
        <w:t></w:t>
      </w:r>
      <w:r>
        <w:rPr>
          <w:rFonts w:ascii="宋体" w:hAnsi="宋体" w:eastAsia="宋体" w:cs="宋体"/>
          <w:sz w:val="24"/>
        </w:rPr>
        <w:tab/>
      </w:r>
      <w:r>
        <w:rPr>
          <w:rFonts w:hint="eastAsia" w:ascii="宋体" w:hAnsi="宋体" w:eastAsia="宋体" w:cs="宋体"/>
          <w:sz w:val="24"/>
        </w:rPr>
        <w:t>邮件列表改造（展示内容更丰富）</w:t>
      </w:r>
    </w:p>
    <w:p>
      <w:pPr>
        <w:spacing w:line="360" w:lineRule="auto"/>
        <w:rPr>
          <w:rFonts w:ascii="宋体" w:hAnsi="宋体" w:eastAsia="宋体" w:cs="宋体"/>
          <w:sz w:val="24"/>
        </w:rPr>
      </w:pPr>
      <w:r>
        <w:rPr>
          <w:rFonts w:ascii="宋体" w:hAnsi="宋体" w:eastAsia="宋体" w:cs="宋体"/>
          <w:sz w:val="24"/>
        </w:rPr>
        <w:t>8</w:t>
      </w:r>
      <w:r>
        <w:rPr>
          <w:rFonts w:hint="eastAsia" w:ascii="宋体" w:hAnsi="宋体" w:eastAsia="宋体" w:cs="宋体"/>
          <w:sz w:val="24"/>
        </w:rPr>
        <w:t>、通过钉钉快速连接组织内的每一个人</w:t>
      </w:r>
    </w:p>
    <w:p>
      <w:pPr>
        <w:spacing w:line="360" w:lineRule="auto"/>
        <w:rPr>
          <w:rFonts w:ascii="宋体" w:hAnsi="宋体" w:eastAsia="宋体" w:cs="宋体"/>
          <w:sz w:val="24"/>
        </w:rPr>
      </w:pPr>
      <w:r>
        <w:rPr>
          <w:rFonts w:hint="eastAsia" w:ascii="宋体" w:hAnsi="宋体" w:eastAsia="宋体" w:cs="宋体"/>
          <w:sz w:val="24"/>
        </w:rPr>
        <w:t>通过钉钉与OA系统的集成对接，可以将整个组织的通讯录装入钉钉。每个钉钉用户都能够随时随地获取您需要的联系人，发起电话、邮件、短信及钉钉聊天。另外通过通讯录分权，不同权限的人看到不同的人员信息。对于手机号码等敏感隐私信息的定向隐藏。</w:t>
      </w:r>
    </w:p>
    <w:p>
      <w:pPr>
        <w:spacing w:line="360" w:lineRule="auto"/>
        <w:rPr>
          <w:rFonts w:ascii="宋体" w:hAnsi="宋体" w:eastAsia="宋体" w:cs="宋体"/>
          <w:sz w:val="24"/>
        </w:rPr>
      </w:pPr>
      <w:r>
        <w:rPr>
          <w:rFonts w:ascii="宋体" w:hAnsi="宋体" w:eastAsia="宋体" w:cs="宋体"/>
          <w:sz w:val="24"/>
        </w:rPr>
        <w:t>9</w:t>
      </w:r>
      <w:r>
        <w:rPr>
          <w:rFonts w:hint="eastAsia" w:ascii="宋体" w:hAnsi="宋体" w:eastAsia="宋体" w:cs="宋体"/>
          <w:sz w:val="24"/>
        </w:rPr>
        <w:t>、将聊天及各类待办提醒整合在一个消息界面</w:t>
      </w:r>
    </w:p>
    <w:p>
      <w:pPr>
        <w:spacing w:line="360" w:lineRule="auto"/>
        <w:rPr>
          <w:rFonts w:ascii="宋体" w:hAnsi="宋体" w:eastAsia="宋体" w:cs="宋体"/>
          <w:sz w:val="24"/>
        </w:rPr>
      </w:pPr>
      <w:r>
        <w:rPr>
          <w:rFonts w:hint="eastAsia" w:ascii="宋体" w:hAnsi="宋体" w:eastAsia="宋体" w:cs="宋体"/>
          <w:sz w:val="24"/>
        </w:rPr>
        <w:t>钉钉支持即时沟通功能，基于组织通讯录的钉钉聊天，支持点对点聊天、支持群聊，支持语音，支持视频。</w:t>
      </w:r>
    </w:p>
    <w:p>
      <w:pPr>
        <w:spacing w:line="360" w:lineRule="auto"/>
        <w:rPr>
          <w:rFonts w:ascii="宋体" w:hAnsi="宋体" w:eastAsia="宋体" w:cs="宋体"/>
          <w:sz w:val="24"/>
        </w:rPr>
      </w:pPr>
      <w:r>
        <w:rPr>
          <w:rFonts w:hint="eastAsia" w:ascii="宋体" w:hAnsi="宋体" w:eastAsia="宋体" w:cs="宋体"/>
          <w:sz w:val="24"/>
        </w:rPr>
        <w:t>钉钉支持企业新闻、通知公告等信息的统一推送。此外也支持待办消息的推送，包含审批、会议、日程、任务、邮件等各种待办提醒。</w:t>
      </w:r>
    </w:p>
    <w:p>
      <w:pPr>
        <w:spacing w:line="360" w:lineRule="auto"/>
        <w:rPr>
          <w:rFonts w:ascii="宋体" w:hAnsi="宋体" w:eastAsia="宋体" w:cs="宋体"/>
          <w:sz w:val="24"/>
        </w:rPr>
      </w:pPr>
      <w:r>
        <w:rPr>
          <w:rFonts w:ascii="宋体" w:hAnsi="宋体" w:eastAsia="宋体" w:cs="宋体"/>
          <w:sz w:val="24"/>
        </w:rPr>
        <w:t>10</w:t>
      </w:r>
      <w:r>
        <w:rPr>
          <w:rFonts w:hint="eastAsia" w:ascii="宋体" w:hAnsi="宋体" w:eastAsia="宋体" w:cs="宋体"/>
          <w:sz w:val="24"/>
        </w:rPr>
        <w:t>、将OA系统应用及所有外部应用融合在一个平台</w:t>
      </w:r>
    </w:p>
    <w:p>
      <w:pPr>
        <w:spacing w:line="360" w:lineRule="auto"/>
        <w:rPr>
          <w:rFonts w:ascii="宋体" w:hAnsi="宋体" w:eastAsia="宋体" w:cs="宋体"/>
          <w:sz w:val="24"/>
        </w:rPr>
      </w:pPr>
      <w:r>
        <w:rPr>
          <w:rFonts w:hint="eastAsia" w:ascii="宋体" w:hAnsi="宋体" w:eastAsia="宋体" w:cs="宋体"/>
          <w:sz w:val="24"/>
        </w:rPr>
        <w:t>基础办公应用：新闻发布、流程审批、任务管理、会议日程。</w:t>
      </w:r>
    </w:p>
    <w:p>
      <w:pPr>
        <w:spacing w:line="360" w:lineRule="auto"/>
        <w:rPr>
          <w:rFonts w:ascii="宋体" w:hAnsi="宋体" w:eastAsia="宋体" w:cs="宋体"/>
          <w:sz w:val="24"/>
        </w:rPr>
      </w:pPr>
      <w:r>
        <w:rPr>
          <w:rFonts w:ascii="宋体" w:hAnsi="宋体" w:eastAsia="宋体" w:cs="宋体"/>
          <w:sz w:val="24"/>
        </w:rPr>
        <w:t>11</w:t>
      </w:r>
      <w:r>
        <w:rPr>
          <w:rFonts w:hint="eastAsia" w:ascii="宋体" w:hAnsi="宋体" w:eastAsia="宋体" w:cs="宋体"/>
          <w:sz w:val="24"/>
        </w:rPr>
        <w:t>、整合所有企业报表统一推送给各层级管理者、执行</w:t>
      </w:r>
    </w:p>
    <w:p>
      <w:pPr>
        <w:spacing w:line="360" w:lineRule="auto"/>
        <w:rPr>
          <w:rFonts w:ascii="宋体" w:hAnsi="宋体" w:eastAsia="宋体" w:cs="宋体"/>
          <w:sz w:val="24"/>
        </w:rPr>
      </w:pPr>
      <w:r>
        <w:rPr>
          <w:rFonts w:hint="eastAsia" w:ascii="宋体" w:hAnsi="宋体" w:eastAsia="宋体" w:cs="宋体"/>
          <w:sz w:val="24"/>
        </w:rPr>
        <w:t>构建领导的移动管理驾驶舱，让领导实时掌控企业运营状态。</w:t>
      </w:r>
    </w:p>
    <w:p>
      <w:pPr>
        <w:pStyle w:val="33"/>
        <w:rPr>
          <w:rFonts w:ascii="宋体" w:hAnsi="宋体" w:eastAsia="宋体" w:cs="宋体"/>
          <w:sz w:val="24"/>
          <w:szCs w:val="24"/>
        </w:rPr>
      </w:pPr>
      <w:bookmarkStart w:id="5" w:name="_Toc63083410"/>
      <w:r>
        <w:rPr>
          <w:rFonts w:hint="eastAsia" w:ascii="宋体" w:hAnsi="宋体" w:eastAsia="宋体" w:cs="宋体"/>
          <w:sz w:val="24"/>
          <w:szCs w:val="24"/>
        </w:rPr>
        <w:t>服务方式</w:t>
      </w:r>
      <w:bookmarkEnd w:id="5"/>
    </w:p>
    <w:p>
      <w:pPr>
        <w:pStyle w:val="34"/>
        <w:spacing w:after="120"/>
        <w:rPr>
          <w:rFonts w:eastAsia="宋体" w:cs="宋体"/>
        </w:rPr>
      </w:pPr>
      <w:r>
        <w:rPr>
          <w:rFonts w:hint="eastAsia" w:eastAsia="宋体" w:cs="宋体"/>
        </w:rPr>
        <w:t>与客户签订的服务合同，为客户提供优质的服务，根据系统情况以及客户的当时需求分以下几种服务方式：</w:t>
      </w:r>
    </w:p>
    <w:p>
      <w:pPr>
        <w:pStyle w:val="34"/>
        <w:spacing w:after="120"/>
        <w:ind w:firstLine="482"/>
        <w:rPr>
          <w:rFonts w:eastAsia="宋体" w:cs="宋体"/>
          <w:b/>
        </w:rPr>
      </w:pPr>
      <w:r>
        <w:rPr>
          <w:rFonts w:hint="eastAsia" w:eastAsia="宋体" w:cs="宋体"/>
          <w:b/>
        </w:rPr>
        <w:t>（1）7×24小时电话支持服务</w:t>
      </w:r>
    </w:p>
    <w:p>
      <w:pPr>
        <w:pStyle w:val="34"/>
        <w:spacing w:after="120"/>
        <w:rPr>
          <w:rFonts w:eastAsia="宋体" w:cs="宋体"/>
        </w:rPr>
      </w:pPr>
      <w:r>
        <w:rPr>
          <w:rFonts w:hint="eastAsia" w:eastAsia="宋体" w:cs="宋体"/>
        </w:rPr>
        <w:t xml:space="preserve"> 7×24小时的热线电话服务，任何用户都可以通过我们设立的专线电话提出技术问题，由客户服务中心的服务人员全天候受理用户的投诉和服务要求。服务人员1小时内对故障做出响应，并与用户约定完成时间，服务中心通过跟踪和监督，通过远程操作等方式保证故障在约定的时间内解决完毕。</w:t>
      </w:r>
    </w:p>
    <w:p>
      <w:pPr>
        <w:pStyle w:val="34"/>
        <w:spacing w:after="120"/>
        <w:ind w:firstLine="482"/>
        <w:rPr>
          <w:rFonts w:eastAsia="宋体" w:cs="宋体"/>
          <w:b/>
        </w:rPr>
      </w:pPr>
      <w:r>
        <w:rPr>
          <w:rFonts w:hint="eastAsia" w:eastAsia="宋体" w:cs="宋体"/>
          <w:b/>
        </w:rPr>
        <w:t>（2）现场服务</w:t>
      </w:r>
    </w:p>
    <w:p>
      <w:pPr>
        <w:pStyle w:val="34"/>
        <w:spacing w:after="120"/>
        <w:rPr>
          <w:rFonts w:eastAsia="宋体" w:cs="宋体"/>
        </w:rPr>
      </w:pPr>
      <w:r>
        <w:rPr>
          <w:rFonts w:hint="eastAsia" w:eastAsia="宋体" w:cs="宋体"/>
        </w:rPr>
        <w:t>需提供现场服务时，由公司指派具有解决故障能力的工程师在指定现场服务，保证客户系统的稳定运行。</w:t>
      </w:r>
    </w:p>
    <w:p>
      <w:pPr>
        <w:pStyle w:val="34"/>
        <w:spacing w:after="120"/>
        <w:ind w:firstLine="482"/>
        <w:rPr>
          <w:rFonts w:eastAsia="宋体" w:cs="宋体"/>
          <w:b/>
        </w:rPr>
      </w:pPr>
      <w:r>
        <w:rPr>
          <w:rFonts w:hint="eastAsia" w:eastAsia="宋体" w:cs="宋体"/>
          <w:b/>
        </w:rPr>
        <w:t>（3）应急服务</w:t>
      </w:r>
    </w:p>
    <w:p>
      <w:pPr>
        <w:pStyle w:val="34"/>
        <w:spacing w:after="120"/>
        <w:rPr>
          <w:rFonts w:eastAsia="宋体" w:cs="宋体"/>
        </w:rPr>
      </w:pPr>
      <w:r>
        <w:rPr>
          <w:rFonts w:hint="eastAsia" w:eastAsia="宋体" w:cs="宋体"/>
        </w:rPr>
        <w:t>当用户系统发生特大故障时候，采用特殊问题特殊处理的方式，在常规服务流程之外，开辟了应急服务的模式，特事特办，在最短的时间内，集中最佳资源来解决故障，将用户的损失减小到最低程度。</w:t>
      </w:r>
    </w:p>
    <w:p>
      <w:pPr>
        <w:pStyle w:val="8"/>
        <w:snapToGrid w:val="0"/>
        <w:spacing w:line="460" w:lineRule="exact"/>
        <w:ind w:left="420" w:leftChars="200"/>
        <w:rPr>
          <w:rFonts w:hAnsi="宋体" w:cs="宋体"/>
          <w:sz w:val="24"/>
          <w:szCs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3"/>
        <w:numPr>
          <w:ilvl w:val="0"/>
          <w:numId w:val="5"/>
        </w:numPr>
        <w:spacing w:before="0" w:after="0" w:line="360" w:lineRule="auto"/>
        <w:jc w:val="center"/>
        <w:rPr>
          <w:bCs w:val="0"/>
          <w:color w:val="333333"/>
          <w:kern w:val="36"/>
          <w:sz w:val="36"/>
          <w:szCs w:val="36"/>
        </w:rPr>
      </w:pPr>
      <w:r>
        <w:rPr>
          <w:sz w:val="36"/>
        </w:rPr>
        <w:t xml:space="preserve"> </w:t>
      </w:r>
      <w:r>
        <w:rPr>
          <w:bCs w:val="0"/>
          <w:color w:val="333333"/>
          <w:kern w:val="36"/>
          <w:sz w:val="36"/>
          <w:szCs w:val="36"/>
        </w:rPr>
        <w:t xml:space="preserve"> 谈判和评审须知</w:t>
      </w:r>
    </w:p>
    <w:p>
      <w:pPr>
        <w:numPr>
          <w:ilvl w:val="0"/>
          <w:numId w:val="6"/>
        </w:numPr>
        <w:spacing w:line="360" w:lineRule="auto"/>
        <w:rPr>
          <w:b/>
          <w:sz w:val="24"/>
        </w:rPr>
      </w:pPr>
      <w:r>
        <w:rPr>
          <w:b/>
          <w:sz w:val="24"/>
        </w:rPr>
        <w:t>谈判小组</w:t>
      </w:r>
    </w:p>
    <w:p>
      <w:pPr>
        <w:adjustRightInd w:val="0"/>
        <w:snapToGrid w:val="0"/>
        <w:spacing w:line="360" w:lineRule="auto"/>
        <w:rPr>
          <w:rFonts w:ascii="宋体" w:hAnsi="宋体"/>
          <w:sz w:val="24"/>
        </w:rPr>
      </w:pPr>
      <w:r>
        <w:rPr>
          <w:rFonts w:hint="eastAsia" w:ascii="宋体" w:hAnsi="宋体"/>
          <w:sz w:val="24"/>
        </w:rPr>
        <w:t>（1）</w:t>
      </w:r>
      <w:r>
        <w:rPr>
          <w:rFonts w:hint="eastAsia" w:ascii="宋体" w:hAnsi="宋体"/>
          <w:sz w:val="24"/>
          <w:highlight w:val="yellow"/>
        </w:rPr>
        <w:t>由义乌市妇幼保健院组织3人及以上单数人员组成评委进行本次采购，以单一来源谈判的方式开标，开评标现场由义乌市妇幼保健院纪委监督。</w:t>
      </w:r>
    </w:p>
    <w:p>
      <w:pPr>
        <w:spacing w:line="360" w:lineRule="auto"/>
        <w:rPr>
          <w:sz w:val="24"/>
        </w:rPr>
      </w:pPr>
      <w:r>
        <w:rPr>
          <w:rFonts w:hint="eastAsia" w:ascii="Times New Roman" w:hAnsi="宋体"/>
          <w:bCs/>
          <w:sz w:val="24"/>
        </w:rPr>
        <w:t>（2）由谈判小组</w:t>
      </w:r>
      <w:r>
        <w:rPr>
          <w:sz w:val="24"/>
        </w:rPr>
        <w:t>对谈判响应文件进行审查、质疑、评估和比较</w:t>
      </w:r>
      <w:r>
        <w:rPr>
          <w:rFonts w:hint="eastAsia"/>
          <w:sz w:val="24"/>
        </w:rPr>
        <w:t>，并</w:t>
      </w:r>
      <w:r>
        <w:rPr>
          <w:rFonts w:hint="eastAsia" w:ascii="Times New Roman" w:hAnsi="宋体"/>
          <w:bCs/>
          <w:sz w:val="24"/>
        </w:rPr>
        <w:t>对有效合作方开展面谈，在保证项目质量基础上，以商定的合理价格中标。</w:t>
      </w:r>
    </w:p>
    <w:p>
      <w:pPr>
        <w:spacing w:line="360" w:lineRule="auto"/>
        <w:rPr>
          <w:b/>
          <w:sz w:val="24"/>
        </w:rPr>
      </w:pPr>
      <w:r>
        <w:rPr>
          <w:b/>
          <w:sz w:val="24"/>
        </w:rPr>
        <w:t>2、谈判原则</w:t>
      </w:r>
    </w:p>
    <w:p>
      <w:pPr>
        <w:spacing w:line="360" w:lineRule="auto"/>
        <w:rPr>
          <w:sz w:val="24"/>
        </w:rPr>
      </w:pPr>
      <w:r>
        <w:rPr>
          <w:sz w:val="24"/>
        </w:rPr>
        <w:t>2.1谈判小组将遵循公开、公平、公正的原则，严格遵守评标工作记律。</w:t>
      </w:r>
    </w:p>
    <w:p>
      <w:pPr>
        <w:spacing w:line="360" w:lineRule="auto"/>
        <w:rPr>
          <w:sz w:val="24"/>
        </w:rPr>
      </w:pPr>
      <w:r>
        <w:rPr>
          <w:sz w:val="24"/>
        </w:rPr>
        <w:t>2.2为保证评标工作的公正性，评标过程中谈判小组成员与供应商不得私人交换意见。招标工作结束后，凡与评标情况有接触的任何人不得将评标情况扩散出谈判小组成员之外。</w:t>
      </w:r>
    </w:p>
    <w:p>
      <w:pPr>
        <w:spacing w:line="360" w:lineRule="auto"/>
        <w:rPr>
          <w:b/>
          <w:sz w:val="24"/>
        </w:rPr>
      </w:pPr>
      <w:r>
        <w:rPr>
          <w:b/>
          <w:sz w:val="24"/>
        </w:rPr>
        <w:t>3、谈判响应文件的初审</w:t>
      </w:r>
    </w:p>
    <w:p>
      <w:pPr>
        <w:spacing w:line="360" w:lineRule="auto"/>
        <w:rPr>
          <w:shd w:val="pct10" w:color="auto" w:fill="FFFFFF"/>
        </w:rPr>
      </w:pPr>
      <w:r>
        <w:rPr>
          <w:sz w:val="24"/>
        </w:rPr>
        <w:t>3.1谈判小组将依据供应商提供的资格</w:t>
      </w:r>
      <w:r>
        <w:rPr>
          <w:rFonts w:hint="eastAsia"/>
          <w:sz w:val="24"/>
        </w:rPr>
        <w:t>申明</w:t>
      </w:r>
      <w:r>
        <w:rPr>
          <w:sz w:val="24"/>
        </w:rPr>
        <w:t>文件审查供应商的资质、财务、技术和能力。</w:t>
      </w:r>
    </w:p>
    <w:p>
      <w:pPr>
        <w:spacing w:line="360" w:lineRule="auto"/>
        <w:rPr>
          <w:sz w:val="24"/>
        </w:rPr>
      </w:pPr>
      <w:r>
        <w:rPr>
          <w:sz w:val="24"/>
        </w:rPr>
        <w:t>3.2谈判小组将审查谈判响应文件是否完整、总体编排是否有序、文件签署是否合格、供应商有无计算上的错误等。</w:t>
      </w:r>
    </w:p>
    <w:p>
      <w:pPr>
        <w:spacing w:line="360" w:lineRule="auto"/>
        <w:rPr>
          <w:b/>
          <w:sz w:val="24"/>
        </w:rPr>
      </w:pPr>
      <w:r>
        <w:rPr>
          <w:b/>
          <w:sz w:val="24"/>
        </w:rPr>
        <w:t>4、授予合同</w:t>
      </w:r>
    </w:p>
    <w:p>
      <w:pPr>
        <w:spacing w:line="360" w:lineRule="auto"/>
        <w:rPr>
          <w:sz w:val="24"/>
        </w:rPr>
      </w:pPr>
      <w:r>
        <w:rPr>
          <w:sz w:val="24"/>
        </w:rPr>
        <w:t>4.1、资格最终审查</w:t>
      </w:r>
    </w:p>
    <w:p>
      <w:pPr>
        <w:spacing w:line="360" w:lineRule="auto"/>
        <w:ind w:firstLine="480" w:firstLineChars="200"/>
        <w:rPr>
          <w:sz w:val="24"/>
        </w:rPr>
      </w:pPr>
      <w:r>
        <w:rPr>
          <w:sz w:val="24"/>
        </w:rPr>
        <w:t>谈判小组和采购人将审查供应商的财务、技术、生产和供货能力及信誉，确定其是否能圆满地履行合同，通过审查后，进入商务谈判，通过谈判达成一致意见后，将把合同授予该供应商。</w:t>
      </w:r>
    </w:p>
    <w:p>
      <w:pPr>
        <w:spacing w:line="360" w:lineRule="auto"/>
        <w:rPr>
          <w:b/>
          <w:sz w:val="24"/>
        </w:rPr>
      </w:pPr>
      <w:r>
        <w:rPr>
          <w:sz w:val="24"/>
        </w:rPr>
        <w:t>4.2、</w:t>
      </w:r>
      <w:r>
        <w:rPr>
          <w:b/>
          <w:sz w:val="24"/>
        </w:rPr>
        <w:t>成交通知</w:t>
      </w:r>
    </w:p>
    <w:p>
      <w:pPr>
        <w:spacing w:line="360" w:lineRule="auto"/>
        <w:ind w:firstLine="480" w:firstLineChars="200"/>
        <w:rPr>
          <w:sz w:val="24"/>
        </w:rPr>
      </w:pPr>
      <w:r>
        <w:rPr>
          <w:sz w:val="24"/>
        </w:rPr>
        <w:t>4.2.1评审结束后确定的成交候选人在指定的媒体上进行公告，公告</w:t>
      </w:r>
      <w:r>
        <w:rPr>
          <w:rFonts w:hint="eastAsia"/>
          <w:sz w:val="24"/>
        </w:rPr>
        <w:t>1</w:t>
      </w:r>
      <w:r>
        <w:rPr>
          <w:sz w:val="24"/>
        </w:rPr>
        <w:t>个工作日后，由采购人签章后以书面形式发出《</w:t>
      </w:r>
      <w:r>
        <w:rPr>
          <w:rFonts w:hint="eastAsia"/>
          <w:sz w:val="24"/>
        </w:rPr>
        <w:t>中标通知书</w:t>
      </w:r>
      <w:r>
        <w:rPr>
          <w:sz w:val="24"/>
        </w:rPr>
        <w:t>》。</w:t>
      </w:r>
    </w:p>
    <w:p>
      <w:pPr>
        <w:spacing w:line="360" w:lineRule="auto"/>
        <w:ind w:firstLine="480" w:firstLineChars="200"/>
        <w:rPr>
          <w:sz w:val="24"/>
        </w:rPr>
      </w:pPr>
      <w:r>
        <w:rPr>
          <w:sz w:val="24"/>
        </w:rPr>
        <w:t>4.2.2《成交通知书》一经发出即发生法律效力，采购人改变成交结果或成交人放弃成交项目的，应当依法承担法律责任。</w:t>
      </w:r>
    </w:p>
    <w:p>
      <w:pPr>
        <w:spacing w:line="360" w:lineRule="auto"/>
        <w:ind w:firstLine="480" w:firstLineChars="200"/>
        <w:rPr>
          <w:sz w:val="24"/>
        </w:rPr>
      </w:pPr>
      <w:r>
        <w:rPr>
          <w:sz w:val="24"/>
        </w:rPr>
        <w:t>4.2.3《成交通知书》将作为签订合同的依据。</w:t>
      </w:r>
    </w:p>
    <w:p>
      <w:pPr>
        <w:spacing w:line="360" w:lineRule="auto"/>
        <w:ind w:firstLine="480" w:firstLineChars="200"/>
        <w:rPr>
          <w:sz w:val="24"/>
        </w:rPr>
      </w:pPr>
      <w:r>
        <w:rPr>
          <w:sz w:val="24"/>
        </w:rPr>
        <w:t>4.2.4发布评标结果公告的媒体：</w:t>
      </w:r>
    </w:p>
    <w:p>
      <w:pPr>
        <w:widowControl/>
        <w:spacing w:line="360" w:lineRule="auto"/>
        <w:ind w:firstLine="480"/>
        <w:jc w:val="left"/>
        <w:rPr>
          <w:rFonts w:eastAsia="宋体"/>
          <w:sz w:val="24"/>
        </w:rPr>
      </w:pPr>
      <w:r>
        <w:rPr>
          <w:rFonts w:hint="eastAsia"/>
          <w:sz w:val="24"/>
        </w:rPr>
        <w:t>义乌市卫健局官网</w:t>
      </w:r>
    </w:p>
    <w:p>
      <w:pPr>
        <w:spacing w:line="360" w:lineRule="auto"/>
        <w:rPr>
          <w:sz w:val="24"/>
        </w:rPr>
      </w:pPr>
      <w:r>
        <w:rPr>
          <w:b/>
          <w:bCs/>
          <w:sz w:val="24"/>
        </w:rPr>
        <w:t>5、签订合同</w:t>
      </w:r>
    </w:p>
    <w:p>
      <w:pPr>
        <w:spacing w:line="360" w:lineRule="auto"/>
        <w:rPr>
          <w:sz w:val="24"/>
        </w:rPr>
      </w:pPr>
      <w:r>
        <w:rPr>
          <w:sz w:val="24"/>
        </w:rPr>
        <w:t>5.1成交人自接到《成交通知书》后应在三十天内，按指定的地点与采购人签订合同</w:t>
      </w:r>
      <w:r>
        <w:rPr>
          <w:w w:val="95"/>
          <w:sz w:val="24"/>
        </w:rPr>
        <w:t>。</w:t>
      </w:r>
    </w:p>
    <w:p>
      <w:pPr>
        <w:spacing w:line="360" w:lineRule="auto"/>
        <w:rPr>
          <w:sz w:val="24"/>
        </w:rPr>
      </w:pPr>
      <w:r>
        <w:rPr>
          <w:sz w:val="24"/>
        </w:rPr>
        <w:t>5.2谈判文件、成交人的谈判响应文件、评标过程中供应商在询标时作出的承诺及其澄清文件成交通知书等，均为合同的组成部分。</w:t>
      </w:r>
    </w:p>
    <w:p>
      <w:pPr>
        <w:spacing w:line="360" w:lineRule="auto"/>
        <w:rPr>
          <w:sz w:val="24"/>
        </w:rPr>
      </w:pPr>
      <w:r>
        <w:rPr>
          <w:sz w:val="24"/>
        </w:rPr>
        <w:t>5.3成交人不遵守谈判文件和谈判响应文件的要约及承诺、擅自修改报价；或在接到《成交通知书》后借故拖延、拒签合同而造成超过规定时间的，</w:t>
      </w:r>
      <w:r>
        <w:rPr>
          <w:rFonts w:hint="eastAsia"/>
          <w:sz w:val="24"/>
        </w:rPr>
        <w:t>将按失信行为上报义乌市信用管理部门</w:t>
      </w:r>
      <w:r>
        <w:rPr>
          <w:sz w:val="24"/>
        </w:rPr>
        <w:t>，同时取消该供应商的成交权。</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jc w:val="center"/>
        <w:rPr>
          <w:rFonts w:ascii="宋体" w:hAnsi="宋体"/>
          <w:b/>
          <w:sz w:val="32"/>
          <w:szCs w:val="32"/>
        </w:rPr>
      </w:pPr>
      <w:r>
        <w:rPr>
          <w:rFonts w:hint="eastAsia" w:ascii="宋体" w:hAnsi="宋体"/>
          <w:b/>
          <w:sz w:val="32"/>
          <w:szCs w:val="32"/>
        </w:rPr>
        <w:t>第五章</w:t>
      </w:r>
      <w:r>
        <w:rPr>
          <w:rFonts w:ascii="宋体" w:hAnsi="宋体"/>
          <w:b/>
          <w:sz w:val="32"/>
          <w:szCs w:val="32"/>
        </w:rPr>
        <w:t xml:space="preserve">  </w:t>
      </w:r>
      <w:r>
        <w:rPr>
          <w:rFonts w:hint="eastAsia" w:ascii="宋体" w:hAnsi="宋体"/>
          <w:b/>
          <w:sz w:val="32"/>
          <w:szCs w:val="32"/>
        </w:rPr>
        <w:t>投标相关文件格式</w:t>
      </w:r>
    </w:p>
    <w:p>
      <w:pPr>
        <w:widowControl/>
        <w:spacing w:before="260" w:after="260" w:line="270" w:lineRule="atLeast"/>
        <w:jc w:val="left"/>
        <w:outlineLvl w:val="2"/>
        <w:rPr>
          <w:b/>
          <w:bCs/>
          <w:color w:val="000000"/>
          <w:kern w:val="0"/>
          <w:szCs w:val="21"/>
        </w:rPr>
      </w:pPr>
      <w:r>
        <w:rPr>
          <w:b/>
          <w:bCs/>
          <w:color w:val="000000"/>
          <w:kern w:val="0"/>
          <w:sz w:val="36"/>
          <w:szCs w:val="36"/>
        </w:rPr>
        <w:t xml:space="preserve">  封面格式</w:t>
      </w:r>
      <w:r>
        <w:rPr>
          <w:rFonts w:hint="eastAsia"/>
          <w:b/>
          <w:bCs/>
          <w:color w:val="000000"/>
          <w:kern w:val="0"/>
          <w:sz w:val="36"/>
          <w:szCs w:val="36"/>
        </w:rPr>
        <w:t xml:space="preserve">                          正/副本</w:t>
      </w:r>
    </w:p>
    <w:p>
      <w:pPr>
        <w:jc w:val="center"/>
        <w:rPr>
          <w:sz w:val="52"/>
        </w:rPr>
      </w:pPr>
      <w:r>
        <w:rPr>
          <w:sz w:val="52"/>
          <w:u w:val="single"/>
        </w:rPr>
        <w:t xml:space="preserve">                        </w:t>
      </w:r>
      <w:r>
        <w:rPr>
          <w:sz w:val="52"/>
        </w:rPr>
        <w:t>项目</w:t>
      </w:r>
    </w:p>
    <w:p>
      <w:pPr>
        <w:rPr>
          <w:sz w:val="52"/>
        </w:rPr>
      </w:pPr>
    </w:p>
    <w:p>
      <w:pPr>
        <w:jc w:val="center"/>
        <w:rPr>
          <w:b/>
          <w:bCs/>
          <w:sz w:val="72"/>
        </w:rPr>
      </w:pPr>
      <w:r>
        <w:rPr>
          <w:b/>
          <w:bCs/>
          <w:sz w:val="72"/>
        </w:rPr>
        <w:t>谈判响应文件</w:t>
      </w:r>
    </w:p>
    <w:p>
      <w:pPr>
        <w:jc w:val="center"/>
        <w:rPr>
          <w:b/>
          <w:bCs/>
          <w:sz w:val="28"/>
        </w:rPr>
      </w:pPr>
      <w:r>
        <w:rPr>
          <w:b/>
          <w:bCs/>
          <w:sz w:val="28"/>
        </w:rPr>
        <w:t>（采购编号）</w:t>
      </w:r>
    </w:p>
    <w:p>
      <w:pPr>
        <w:jc w:val="center"/>
        <w:rPr>
          <w:b/>
          <w:bCs/>
          <w:sz w:val="28"/>
        </w:rPr>
      </w:pPr>
    </w:p>
    <w:p>
      <w:pPr>
        <w:jc w:val="center"/>
        <w:rPr>
          <w:b/>
          <w:bCs/>
          <w:sz w:val="28"/>
        </w:rPr>
      </w:pPr>
    </w:p>
    <w:p>
      <w:pPr>
        <w:rPr>
          <w:b/>
          <w:bCs/>
          <w:sz w:val="28"/>
        </w:rPr>
      </w:pPr>
    </w:p>
    <w:p>
      <w:pPr>
        <w:jc w:val="center"/>
        <w:rPr>
          <w:b/>
          <w:bCs/>
          <w:sz w:val="28"/>
        </w:rPr>
      </w:pPr>
    </w:p>
    <w:p>
      <w:pPr>
        <w:spacing w:line="900" w:lineRule="exact"/>
        <w:ind w:firstLine="320" w:firstLineChars="100"/>
        <w:rPr>
          <w:sz w:val="32"/>
          <w:u w:val="single"/>
        </w:rPr>
      </w:pPr>
      <w:r>
        <w:rPr>
          <w:sz w:val="32"/>
        </w:rPr>
        <w:t>谈判响应文件内容：</w:t>
      </w:r>
      <w:r>
        <w:rPr>
          <w:sz w:val="32"/>
          <w:u w:val="single"/>
        </w:rPr>
        <w:t xml:space="preserve">           （技术标或商务标）                    </w:t>
      </w:r>
    </w:p>
    <w:p>
      <w:pPr>
        <w:spacing w:line="900" w:lineRule="exact"/>
        <w:ind w:firstLine="313" w:firstLineChars="98"/>
        <w:rPr>
          <w:sz w:val="32"/>
          <w:u w:val="single"/>
        </w:rPr>
      </w:pPr>
      <w:r>
        <w:rPr>
          <w:sz w:val="32"/>
        </w:rPr>
        <w:t>供   应   商：</w:t>
      </w:r>
      <w:r>
        <w:rPr>
          <w:sz w:val="32"/>
          <w:u w:val="single"/>
        </w:rPr>
        <w:t xml:space="preserve">                             （盖章）  </w:t>
      </w:r>
    </w:p>
    <w:p>
      <w:pPr>
        <w:spacing w:line="900" w:lineRule="exact"/>
        <w:ind w:left="-4" w:leftChars="-2" w:firstLine="320" w:firstLineChars="100"/>
        <w:rPr>
          <w:sz w:val="32"/>
          <w:u w:val="single"/>
        </w:rPr>
      </w:pPr>
      <w:r>
        <w:rPr>
          <w:sz w:val="32"/>
        </w:rPr>
        <w:t>法定代表人或其委托代理人：</w:t>
      </w:r>
      <w:r>
        <w:rPr>
          <w:sz w:val="32"/>
          <w:u w:val="single"/>
        </w:rPr>
        <w:t xml:space="preserve">           （签字或盖章） </w:t>
      </w:r>
    </w:p>
    <w:p>
      <w:pPr>
        <w:spacing w:line="900" w:lineRule="exact"/>
        <w:ind w:firstLine="160" w:firstLineChars="50"/>
        <w:rPr>
          <w:sz w:val="32"/>
        </w:rPr>
      </w:pPr>
      <w:r>
        <w:rPr>
          <w:sz w:val="32"/>
        </w:rPr>
        <w:t xml:space="preserve"> 日 期：</w:t>
      </w:r>
      <w:r>
        <w:rPr>
          <w:sz w:val="32"/>
          <w:u w:val="single"/>
        </w:rPr>
        <w:t xml:space="preserve">        </w:t>
      </w:r>
      <w:r>
        <w:rPr>
          <w:sz w:val="32"/>
        </w:rPr>
        <w:t>年</w:t>
      </w:r>
      <w:r>
        <w:rPr>
          <w:sz w:val="32"/>
          <w:u w:val="single"/>
        </w:rPr>
        <w:t xml:space="preserve">         </w:t>
      </w:r>
      <w:r>
        <w:rPr>
          <w:sz w:val="32"/>
        </w:rPr>
        <w:t>月</w:t>
      </w:r>
      <w:r>
        <w:rPr>
          <w:sz w:val="32"/>
          <w:u w:val="single"/>
        </w:rPr>
        <w:t xml:space="preserve">            </w:t>
      </w:r>
      <w:r>
        <w:rPr>
          <w:sz w:val="32"/>
        </w:rPr>
        <w:t>日</w:t>
      </w:r>
    </w:p>
    <w:p>
      <w:pPr>
        <w:rPr>
          <w:rFonts w:ascii="仿宋" w:hAnsi="仿宋" w:eastAsia="仿宋" w:cs="宋体"/>
          <w:color w:val="555555"/>
          <w:kern w:val="0"/>
          <w:sz w:val="28"/>
          <w:szCs w:val="28"/>
        </w:rPr>
      </w:pPr>
    </w:p>
    <w:p>
      <w:pPr>
        <w:pStyle w:val="2"/>
        <w:rPr>
          <w:rFonts w:ascii="仿宋" w:hAnsi="仿宋" w:eastAsia="仿宋" w:cs="宋体"/>
          <w:color w:val="555555"/>
          <w:kern w:val="0"/>
          <w:sz w:val="28"/>
          <w:szCs w:val="28"/>
        </w:rPr>
      </w:pPr>
    </w:p>
    <w:p>
      <w:pPr>
        <w:widowControl/>
        <w:spacing w:line="420" w:lineRule="atLeast"/>
        <w:rPr>
          <w:rFonts w:ascii="仿宋" w:hAnsi="仿宋" w:eastAsia="仿宋" w:cs="宋体"/>
          <w:color w:val="555555"/>
          <w:kern w:val="0"/>
          <w:sz w:val="24"/>
        </w:rPr>
      </w:pPr>
    </w:p>
    <w:p>
      <w:pPr>
        <w:pStyle w:val="2"/>
      </w:pPr>
    </w:p>
    <w:p>
      <w:pPr>
        <w:spacing w:line="480" w:lineRule="auto"/>
        <w:jc w:val="center"/>
        <w:rPr>
          <w:sz w:val="36"/>
          <w:szCs w:val="36"/>
        </w:rPr>
      </w:pPr>
      <w:r>
        <w:rPr>
          <w:rFonts w:hint="eastAsia" w:ascii="Times New Roman" w:hAnsi="宋体" w:cs="Times New Roman"/>
          <w:b/>
          <w:bCs/>
          <w:sz w:val="36"/>
          <w:szCs w:val="36"/>
        </w:rPr>
        <w:t xml:space="preserve"> </w:t>
      </w:r>
      <w:r>
        <w:rPr>
          <w:rFonts w:hint="eastAsia" w:ascii="仿宋" w:hAnsi="仿宋" w:eastAsia="仿宋" w:cs="宋体"/>
          <w:b/>
          <w:bCs/>
          <w:color w:val="555555"/>
          <w:kern w:val="0"/>
          <w:sz w:val="28"/>
          <w:szCs w:val="28"/>
        </w:rPr>
        <w:t xml:space="preserve">     </w:t>
      </w:r>
      <w:r>
        <w:rPr>
          <w:rFonts w:hAnsi="宋体"/>
          <w:b/>
          <w:bCs/>
          <w:sz w:val="36"/>
          <w:szCs w:val="36"/>
        </w:rPr>
        <w:t>法定代表人</w:t>
      </w:r>
      <w:r>
        <w:rPr>
          <w:rFonts w:hint="eastAsia" w:hAnsi="宋体"/>
          <w:b/>
          <w:bCs/>
          <w:sz w:val="36"/>
          <w:szCs w:val="36"/>
        </w:rPr>
        <w:t>申明</w:t>
      </w:r>
      <w:r>
        <w:rPr>
          <w:rFonts w:hAnsi="宋体"/>
          <w:b/>
          <w:bCs/>
          <w:sz w:val="36"/>
          <w:szCs w:val="36"/>
        </w:rPr>
        <w:t>书（格式）</w:t>
      </w:r>
    </w:p>
    <w:p>
      <w:pPr>
        <w:spacing w:line="540" w:lineRule="exact"/>
        <w:rPr>
          <w:sz w:val="24"/>
        </w:rPr>
      </w:pPr>
    </w:p>
    <w:p>
      <w:pPr>
        <w:spacing w:line="540" w:lineRule="exact"/>
        <w:rPr>
          <w:sz w:val="24"/>
        </w:rPr>
      </w:pPr>
      <w:r>
        <w:rPr>
          <w:rFonts w:hAnsi="宋体"/>
          <w:sz w:val="24"/>
        </w:rPr>
        <w:t>姓名：</w:t>
      </w:r>
      <w:r>
        <w:rPr>
          <w:sz w:val="24"/>
        </w:rPr>
        <w:t xml:space="preserve">                           </w:t>
      </w:r>
      <w:r>
        <w:rPr>
          <w:rFonts w:hAnsi="宋体"/>
          <w:sz w:val="24"/>
        </w:rPr>
        <w:t>性别：</w:t>
      </w:r>
    </w:p>
    <w:p>
      <w:pPr>
        <w:spacing w:line="540" w:lineRule="exact"/>
        <w:rPr>
          <w:sz w:val="24"/>
        </w:rPr>
      </w:pPr>
      <w:r>
        <w:rPr>
          <w:rFonts w:hAnsi="宋体"/>
          <w:sz w:val="24"/>
        </w:rPr>
        <w:t>年龄：</w:t>
      </w:r>
      <w:r>
        <w:rPr>
          <w:sz w:val="24"/>
        </w:rPr>
        <w:t xml:space="preserve">                           </w:t>
      </w:r>
      <w:r>
        <w:rPr>
          <w:rFonts w:hAnsi="宋体"/>
          <w:sz w:val="24"/>
        </w:rPr>
        <w:t>职务：</w:t>
      </w:r>
    </w:p>
    <w:p>
      <w:pPr>
        <w:spacing w:line="540" w:lineRule="exact"/>
        <w:rPr>
          <w:sz w:val="24"/>
        </w:rPr>
      </w:pPr>
      <w:r>
        <w:rPr>
          <w:rFonts w:hAnsi="宋体"/>
          <w:sz w:val="24"/>
        </w:rPr>
        <w:t>身份证号码：</w:t>
      </w:r>
    </w:p>
    <w:p>
      <w:pPr>
        <w:spacing w:line="540" w:lineRule="exact"/>
        <w:ind w:firstLine="480" w:firstLineChars="200"/>
        <w:rPr>
          <w:sz w:val="24"/>
        </w:rPr>
      </w:pPr>
      <w:r>
        <w:rPr>
          <w:rFonts w:hAnsi="宋体"/>
          <w:sz w:val="24"/>
        </w:rPr>
        <w:t>系</w:t>
      </w:r>
      <w:r>
        <w:rPr>
          <w:sz w:val="24"/>
          <w:u w:val="single"/>
        </w:rPr>
        <w:t xml:space="preserve">                                 </w:t>
      </w:r>
      <w:r>
        <w:rPr>
          <w:rFonts w:hAnsi="宋体"/>
          <w:sz w:val="24"/>
        </w:rPr>
        <w:t>（单位名称）的法定代表人，法定地址：</w:t>
      </w:r>
      <w:r>
        <w:rPr>
          <w:sz w:val="24"/>
          <w:u w:val="single"/>
        </w:rPr>
        <w:t xml:space="preserve">                              </w:t>
      </w:r>
      <w:r>
        <w:rPr>
          <w:rFonts w:hAnsi="宋体"/>
          <w:sz w:val="24"/>
        </w:rPr>
        <w:t>。为</w:t>
      </w:r>
      <w:r>
        <w:rPr>
          <w:sz w:val="24"/>
          <w:u w:val="single"/>
        </w:rPr>
        <w:t xml:space="preserve">                                 </w:t>
      </w:r>
      <w:r>
        <w:rPr>
          <w:rFonts w:hAnsi="宋体"/>
          <w:sz w:val="24"/>
        </w:rPr>
        <w:t>项目的投标、开标等事宜，签署上述投标文件，进行合同谈判、签署合同和处理与之有关的一切事务。</w:t>
      </w:r>
    </w:p>
    <w:p>
      <w:pPr>
        <w:spacing w:line="540" w:lineRule="exact"/>
        <w:ind w:firstLine="480" w:firstLineChars="200"/>
        <w:rPr>
          <w:sz w:val="24"/>
        </w:rPr>
      </w:pPr>
    </w:p>
    <w:p>
      <w:pPr>
        <w:spacing w:line="540" w:lineRule="exact"/>
        <w:ind w:firstLine="480" w:firstLineChars="200"/>
        <w:rPr>
          <w:sz w:val="24"/>
        </w:rPr>
      </w:pPr>
      <w:r>
        <w:rPr>
          <w:rFonts w:hAnsi="宋体"/>
          <w:sz w:val="24"/>
        </w:rPr>
        <w:t>特此</w:t>
      </w:r>
      <w:r>
        <w:rPr>
          <w:rFonts w:hint="eastAsia" w:hAnsi="宋体"/>
          <w:sz w:val="24"/>
        </w:rPr>
        <w:t>说明</w:t>
      </w:r>
    </w:p>
    <w:p>
      <w:pPr>
        <w:spacing w:line="540" w:lineRule="exact"/>
        <w:rPr>
          <w:sz w:val="24"/>
        </w:rPr>
      </w:pPr>
    </w:p>
    <w:p>
      <w:pPr>
        <w:spacing w:line="540" w:lineRule="exact"/>
        <w:rPr>
          <w:sz w:val="24"/>
        </w:rPr>
      </w:pPr>
    </w:p>
    <w:p>
      <w:pPr>
        <w:spacing w:line="540" w:lineRule="exact"/>
        <w:rPr>
          <w:sz w:val="24"/>
        </w:rPr>
      </w:pPr>
      <w:r>
        <w:rPr>
          <w:rFonts w:hAnsi="宋体"/>
          <w:sz w:val="24"/>
        </w:rPr>
        <w:t>投标单位：（盖章）</w:t>
      </w:r>
      <w:r>
        <w:rPr>
          <w:sz w:val="24"/>
        </w:rPr>
        <w:t xml:space="preserve">                </w:t>
      </w:r>
    </w:p>
    <w:p>
      <w:pPr>
        <w:spacing w:line="540" w:lineRule="exact"/>
        <w:rPr>
          <w:sz w:val="24"/>
        </w:rPr>
      </w:pPr>
      <w:r>
        <w:rPr>
          <w:rFonts w:hAnsi="宋体"/>
          <w:sz w:val="24"/>
        </w:rPr>
        <w:t>法定代表人签字：</w:t>
      </w:r>
    </w:p>
    <w:p>
      <w:pPr>
        <w:spacing w:line="540" w:lineRule="exact"/>
        <w:rPr>
          <w:sz w:val="24"/>
        </w:rPr>
      </w:pPr>
    </w:p>
    <w:p>
      <w:pPr>
        <w:spacing w:line="540" w:lineRule="exact"/>
        <w:rPr>
          <w:sz w:val="24"/>
        </w:rPr>
      </w:pPr>
      <w:r>
        <w:rPr>
          <w:rFonts w:hAnsi="宋体"/>
          <w:sz w:val="24"/>
        </w:rPr>
        <w:t>日期：</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r>
        <w:rPr>
          <w:sz w:val="24"/>
        </w:rPr>
        <w:t xml:space="preserve">              </w:t>
      </w:r>
    </w:p>
    <w:p>
      <w:pPr>
        <w:spacing w:line="540" w:lineRule="exact"/>
        <w:rPr>
          <w:sz w:val="24"/>
        </w:rPr>
      </w:pPr>
    </w:p>
    <w:p>
      <w:pPr>
        <w:spacing w:line="540" w:lineRule="exact"/>
        <w:rPr>
          <w:sz w:val="24"/>
        </w:rPr>
      </w:pPr>
    </w:p>
    <w:p>
      <w:pPr>
        <w:spacing w:line="500" w:lineRule="exact"/>
        <w:rPr>
          <w:sz w:val="24"/>
        </w:rPr>
      </w:pPr>
    </w:p>
    <w:p>
      <w:pPr>
        <w:spacing w:line="500" w:lineRule="exact"/>
      </w:pPr>
    </w:p>
    <w:p>
      <w:pPr>
        <w:spacing w:line="500" w:lineRule="exact"/>
      </w:pPr>
    </w:p>
    <w:p>
      <w:pPr>
        <w:spacing w:line="480" w:lineRule="auto"/>
        <w:rPr>
          <w:b/>
          <w:bCs/>
          <w:sz w:val="36"/>
          <w:szCs w:val="36"/>
        </w:rPr>
      </w:pPr>
    </w:p>
    <w:p>
      <w:pPr>
        <w:pStyle w:val="2"/>
        <w:rPr>
          <w:b/>
          <w:bCs/>
          <w:sz w:val="36"/>
          <w:szCs w:val="36"/>
        </w:rPr>
      </w:pPr>
    </w:p>
    <w:p>
      <w:pPr>
        <w:pStyle w:val="2"/>
        <w:rPr>
          <w:b/>
          <w:bCs/>
          <w:sz w:val="36"/>
          <w:szCs w:val="36"/>
        </w:rPr>
      </w:pPr>
    </w:p>
    <w:p>
      <w:pPr>
        <w:spacing w:line="480" w:lineRule="auto"/>
        <w:rPr>
          <w:b/>
          <w:bCs/>
          <w:sz w:val="36"/>
          <w:szCs w:val="36"/>
        </w:rPr>
      </w:pPr>
    </w:p>
    <w:p>
      <w:pPr>
        <w:spacing w:line="480" w:lineRule="auto"/>
        <w:jc w:val="center"/>
        <w:rPr>
          <w:b/>
          <w:bCs/>
          <w:sz w:val="36"/>
          <w:szCs w:val="36"/>
        </w:rPr>
      </w:pPr>
      <w:r>
        <w:rPr>
          <w:rFonts w:hAnsi="宋体"/>
          <w:b/>
          <w:bCs/>
          <w:sz w:val="36"/>
          <w:szCs w:val="36"/>
        </w:rPr>
        <w:t>投标人法定代表人授权书（格式）</w:t>
      </w:r>
    </w:p>
    <w:p>
      <w:pPr>
        <w:spacing w:line="480" w:lineRule="auto"/>
        <w:jc w:val="center"/>
        <w:rPr>
          <w:b/>
          <w:sz w:val="48"/>
        </w:rPr>
      </w:pPr>
    </w:p>
    <w:p>
      <w:pPr>
        <w:spacing w:line="360" w:lineRule="auto"/>
        <w:rPr>
          <w:sz w:val="24"/>
          <w:u w:val="single"/>
        </w:rPr>
      </w:pPr>
      <w:r>
        <w:rPr>
          <w:rFonts w:hAnsi="宋体"/>
          <w:sz w:val="24"/>
        </w:rPr>
        <w:t>项目名称：</w:t>
      </w:r>
      <w:r>
        <w:rPr>
          <w:sz w:val="24"/>
          <w:u w:val="single"/>
        </w:rPr>
        <w:t xml:space="preserve">               </w:t>
      </w:r>
    </w:p>
    <w:p>
      <w:pPr>
        <w:spacing w:line="360" w:lineRule="auto"/>
        <w:rPr>
          <w:sz w:val="24"/>
          <w:u w:val="single"/>
        </w:rPr>
      </w:pPr>
      <w:r>
        <w:rPr>
          <w:rFonts w:hAnsi="宋体"/>
          <w:sz w:val="24"/>
        </w:rPr>
        <w:t>日</w:t>
      </w:r>
      <w:r>
        <w:rPr>
          <w:sz w:val="24"/>
        </w:rPr>
        <w:t xml:space="preserve">    </w:t>
      </w:r>
      <w:r>
        <w:rPr>
          <w:rFonts w:hAnsi="宋体"/>
          <w:sz w:val="24"/>
        </w:rPr>
        <w:t>期：</w:t>
      </w:r>
      <w:r>
        <w:rPr>
          <w:sz w:val="24"/>
          <w:u w:val="single"/>
        </w:rPr>
        <w:t xml:space="preserve">               </w:t>
      </w:r>
    </w:p>
    <w:p>
      <w:pPr>
        <w:spacing w:line="360" w:lineRule="auto"/>
        <w:rPr>
          <w:sz w:val="24"/>
          <w:u w:val="single"/>
        </w:rPr>
      </w:pPr>
      <w:r>
        <w:rPr>
          <w:rFonts w:hAnsi="宋体"/>
          <w:sz w:val="24"/>
        </w:rPr>
        <w:t>致：（</w:t>
      </w:r>
      <w:r>
        <w:rPr>
          <w:rFonts w:hAnsi="宋体"/>
          <w:sz w:val="24"/>
          <w:u w:val="single"/>
        </w:rPr>
        <w:t>采购人名称）</w:t>
      </w:r>
      <w:r>
        <w:rPr>
          <w:sz w:val="24"/>
          <w:u w:val="single"/>
        </w:rPr>
        <w:t xml:space="preserve">                </w:t>
      </w:r>
    </w:p>
    <w:p>
      <w:pPr>
        <w:spacing w:line="360" w:lineRule="auto"/>
        <w:rPr>
          <w:sz w:val="24"/>
        </w:rPr>
      </w:pPr>
      <w:r>
        <w:rPr>
          <w:sz w:val="24"/>
        </w:rPr>
        <w:t xml:space="preserve"> </w:t>
      </w:r>
    </w:p>
    <w:p>
      <w:pPr>
        <w:spacing w:line="360" w:lineRule="auto"/>
        <w:ind w:firstLine="480" w:firstLineChars="200"/>
        <w:jc w:val="left"/>
        <w:rPr>
          <w:sz w:val="24"/>
          <w:u w:val="single"/>
        </w:rPr>
      </w:pPr>
      <w:r>
        <w:rPr>
          <w:rFonts w:hAnsi="宋体"/>
          <w:sz w:val="24"/>
        </w:rPr>
        <w:t>注册于</w:t>
      </w:r>
      <w:r>
        <w:rPr>
          <w:sz w:val="24"/>
          <w:u w:val="single"/>
        </w:rPr>
        <w:t xml:space="preserve">                                 </w:t>
      </w:r>
      <w:r>
        <w:rPr>
          <w:rFonts w:hAnsi="宋体"/>
          <w:sz w:val="24"/>
        </w:rPr>
        <w:t>（注册地址）的</w:t>
      </w:r>
      <w:r>
        <w:rPr>
          <w:sz w:val="24"/>
          <w:u w:val="single"/>
        </w:rPr>
        <w:t xml:space="preserve">                                         </w:t>
      </w:r>
    </w:p>
    <w:p>
      <w:pPr>
        <w:spacing w:line="360" w:lineRule="auto"/>
        <w:jc w:val="left"/>
        <w:rPr>
          <w:sz w:val="24"/>
        </w:rPr>
      </w:pPr>
      <w:r>
        <w:rPr>
          <w:sz w:val="24"/>
          <w:u w:val="single"/>
        </w:rPr>
        <w:t xml:space="preserve">                              </w:t>
      </w:r>
      <w:r>
        <w:rPr>
          <w:rFonts w:hAnsi="宋体"/>
          <w:sz w:val="24"/>
        </w:rPr>
        <w:t>（投标人名称），系中华人民共和国合法企业；本人</w:t>
      </w:r>
      <w:r>
        <w:rPr>
          <w:sz w:val="24"/>
          <w:u w:val="single"/>
        </w:rPr>
        <w:t xml:space="preserve">             </w:t>
      </w:r>
      <w:r>
        <w:rPr>
          <w:rFonts w:hAnsi="宋体"/>
          <w:sz w:val="24"/>
        </w:rPr>
        <w:t>（授权人姓名）系该公司的法定代表人。现特授权本单位的（被授权人姓名）</w:t>
      </w:r>
      <w:r>
        <w:rPr>
          <w:sz w:val="24"/>
          <w:u w:val="single"/>
        </w:rPr>
        <w:t xml:space="preserve">               </w:t>
      </w:r>
      <w:r>
        <w:rPr>
          <w:rFonts w:hAnsi="宋体"/>
          <w:sz w:val="24"/>
        </w:rPr>
        <w:t>（身份证号码）</w:t>
      </w:r>
      <w:r>
        <w:rPr>
          <w:sz w:val="24"/>
          <w:u w:val="single"/>
        </w:rPr>
        <w:t xml:space="preserve">                             </w:t>
      </w:r>
      <w:r>
        <w:rPr>
          <w:rFonts w:hAnsi="宋体"/>
          <w:sz w:val="24"/>
        </w:rPr>
        <w:t>为我公司合法代理人，全权代表我公司办理就</w:t>
      </w:r>
      <w:r>
        <w:rPr>
          <w:sz w:val="24"/>
          <w:u w:val="single"/>
        </w:rPr>
        <w:t xml:space="preserve">                                                     </w:t>
      </w:r>
      <w:r>
        <w:rPr>
          <w:rFonts w:hAnsi="宋体"/>
          <w:sz w:val="24"/>
        </w:rPr>
        <w:t>项目的投标、谈判、签约等具体工作，并签署全部有关的文件、协议及合同。</w:t>
      </w:r>
    </w:p>
    <w:p>
      <w:pPr>
        <w:spacing w:line="360" w:lineRule="auto"/>
        <w:ind w:firstLine="480" w:firstLineChars="200"/>
        <w:rPr>
          <w:sz w:val="24"/>
        </w:rPr>
      </w:pPr>
      <w:r>
        <w:rPr>
          <w:rFonts w:hAnsi="宋体"/>
          <w:sz w:val="24"/>
        </w:rPr>
        <w:t>我公司对被授权人的签名负全部责任。</w:t>
      </w:r>
    </w:p>
    <w:p>
      <w:pPr>
        <w:spacing w:line="360" w:lineRule="auto"/>
        <w:ind w:firstLine="480" w:firstLineChars="200"/>
        <w:rPr>
          <w:sz w:val="24"/>
        </w:rPr>
      </w:pPr>
      <w:r>
        <w:rPr>
          <w:rFonts w:hAnsi="宋体"/>
          <w:sz w:val="24"/>
        </w:rPr>
        <w:t>在撤销授权的书面通知以前，本授权书一直有效。被授权人签署的所有文件（在授权书有效期内签署的）不因授权的撤销而失效。被授权人无转委托。特此声明。</w:t>
      </w:r>
    </w:p>
    <w:p>
      <w:pPr>
        <w:spacing w:line="360" w:lineRule="auto"/>
        <w:rPr>
          <w:sz w:val="24"/>
        </w:rPr>
      </w:pPr>
      <w:r>
        <w:rPr>
          <w:rFonts w:hAnsi="宋体"/>
          <w:sz w:val="24"/>
        </w:rPr>
        <w:t>被授权人身份证复印件：</w:t>
      </w:r>
    </w:p>
    <w:p>
      <w:pPr>
        <w:spacing w:line="360" w:lineRule="auto"/>
        <w:rPr>
          <w:sz w:val="24"/>
        </w:rPr>
      </w:pPr>
    </w:p>
    <w:p>
      <w:pPr>
        <w:spacing w:line="360" w:lineRule="auto"/>
        <w:rPr>
          <w:sz w:val="24"/>
        </w:rPr>
      </w:pPr>
    </w:p>
    <w:p>
      <w:pPr>
        <w:spacing w:line="800" w:lineRule="exact"/>
        <w:rPr>
          <w:sz w:val="24"/>
        </w:rPr>
      </w:pPr>
      <w:r>
        <w:rPr>
          <w:rFonts w:hAnsi="宋体"/>
          <w:sz w:val="24"/>
        </w:rPr>
        <w:t>投标人公章：</w:t>
      </w:r>
    </w:p>
    <w:p>
      <w:pPr>
        <w:spacing w:line="800" w:lineRule="exact"/>
        <w:rPr>
          <w:sz w:val="24"/>
          <w:u w:val="single"/>
        </w:rPr>
      </w:pPr>
      <w:r>
        <w:rPr>
          <w:rFonts w:hAnsi="宋体"/>
          <w:sz w:val="24"/>
        </w:rPr>
        <w:t>授权人签名：</w:t>
      </w:r>
      <w:r>
        <w:rPr>
          <w:sz w:val="24"/>
          <w:u w:val="single"/>
        </w:rPr>
        <w:t xml:space="preserve">                  </w:t>
      </w:r>
      <w:r>
        <w:rPr>
          <w:sz w:val="24"/>
        </w:rPr>
        <w:t xml:space="preserve">     </w:t>
      </w:r>
      <w:r>
        <w:rPr>
          <w:rFonts w:hAnsi="宋体"/>
          <w:sz w:val="24"/>
        </w:rPr>
        <w:t>职</w:t>
      </w:r>
      <w:r>
        <w:rPr>
          <w:sz w:val="24"/>
        </w:rPr>
        <w:t xml:space="preserve">        </w:t>
      </w:r>
      <w:r>
        <w:rPr>
          <w:rFonts w:hAnsi="宋体"/>
          <w:sz w:val="24"/>
        </w:rPr>
        <w:t>务：</w:t>
      </w:r>
      <w:r>
        <w:rPr>
          <w:sz w:val="24"/>
          <w:u w:val="single"/>
        </w:rPr>
        <w:t xml:space="preserve">                </w:t>
      </w:r>
    </w:p>
    <w:p>
      <w:pPr>
        <w:spacing w:line="800" w:lineRule="exact"/>
        <w:rPr>
          <w:sz w:val="24"/>
        </w:rPr>
      </w:pPr>
      <w:r>
        <w:rPr>
          <w:rFonts w:hAnsi="宋体"/>
          <w:sz w:val="24"/>
        </w:rPr>
        <w:t>被授权人签名：</w:t>
      </w:r>
      <w:r>
        <w:rPr>
          <w:sz w:val="24"/>
          <w:u w:val="single"/>
        </w:rPr>
        <w:t xml:space="preserve">                </w:t>
      </w:r>
      <w:r>
        <w:rPr>
          <w:sz w:val="24"/>
        </w:rPr>
        <w:t xml:space="preserve">     </w:t>
      </w:r>
    </w:p>
    <w:p>
      <w:pPr>
        <w:spacing w:line="360" w:lineRule="auto"/>
        <w:rPr>
          <w:sz w:val="24"/>
        </w:rPr>
      </w:pPr>
    </w:p>
    <w:p>
      <w:pPr>
        <w:spacing w:line="360" w:lineRule="auto"/>
        <w:rPr>
          <w:sz w:val="24"/>
        </w:rPr>
      </w:pPr>
      <w:r>
        <w:rPr>
          <w:rFonts w:hAnsi="宋体"/>
          <w:sz w:val="24"/>
        </w:rPr>
        <w:t>注：投标人法定代表人参加投标的，提供法定代表人</w:t>
      </w:r>
      <w:r>
        <w:rPr>
          <w:rFonts w:hint="eastAsia" w:hAnsi="宋体"/>
          <w:sz w:val="24"/>
        </w:rPr>
        <w:t>声明</w:t>
      </w:r>
      <w:r>
        <w:rPr>
          <w:rFonts w:hAnsi="宋体"/>
          <w:sz w:val="24"/>
        </w:rPr>
        <w:t>书和身份证即可。</w:t>
      </w:r>
    </w:p>
    <w:p>
      <w:pPr>
        <w:rPr>
          <w:rFonts w:ascii="仿宋" w:hAnsi="仿宋" w:eastAsia="仿宋"/>
          <w:sz w:val="24"/>
        </w:rPr>
      </w:pPr>
    </w:p>
    <w:p>
      <w:pPr>
        <w:pStyle w:val="2"/>
        <w:rPr>
          <w:rFonts w:ascii="仿宋" w:hAnsi="仿宋" w:eastAsia="仿宋"/>
          <w:sz w:val="24"/>
        </w:rPr>
      </w:pPr>
    </w:p>
    <w:p>
      <w:pPr>
        <w:pStyle w:val="2"/>
        <w:rPr>
          <w:rFonts w:ascii="仿宋" w:hAnsi="仿宋" w:eastAsia="仿宋" w:cs="宋体"/>
          <w:b/>
          <w:sz w:val="24"/>
        </w:rPr>
      </w:pPr>
    </w:p>
    <w:p>
      <w:pPr>
        <w:spacing w:line="480" w:lineRule="auto"/>
        <w:jc w:val="center"/>
        <w:rPr>
          <w:rFonts w:hAnsi="宋体"/>
          <w:b/>
          <w:bCs/>
          <w:sz w:val="36"/>
          <w:szCs w:val="36"/>
        </w:rPr>
      </w:pPr>
      <w:r>
        <w:rPr>
          <w:rFonts w:hint="eastAsia" w:hAnsi="宋体"/>
          <w:b/>
          <w:bCs/>
          <w:sz w:val="36"/>
          <w:szCs w:val="36"/>
        </w:rPr>
        <w:t>投 标 函</w:t>
      </w:r>
    </w:p>
    <w:p>
      <w:pPr>
        <w:pStyle w:val="8"/>
        <w:spacing w:line="360" w:lineRule="auto"/>
        <w:rPr>
          <w:rFonts w:ascii="Times New Roman" w:hAnsi="Times New Roman"/>
          <w:sz w:val="24"/>
        </w:rPr>
      </w:pPr>
      <w:r>
        <w:rPr>
          <w:rFonts w:ascii="Times New Roman" w:hAnsi="Times New Roman"/>
          <w:sz w:val="24"/>
        </w:rPr>
        <w:t>致：</w:t>
      </w:r>
      <w:r>
        <w:rPr>
          <w:rFonts w:ascii="Times New Roman" w:hAnsi="Times New Roman"/>
          <w:sz w:val="24"/>
          <w:u w:val="single"/>
        </w:rPr>
        <w:t xml:space="preserve">                  </w:t>
      </w:r>
    </w:p>
    <w:p>
      <w:pPr>
        <w:pStyle w:val="8"/>
        <w:spacing w:line="360" w:lineRule="auto"/>
        <w:rPr>
          <w:rFonts w:ascii="Times New Roman" w:hAnsi="Times New Roman"/>
          <w:sz w:val="24"/>
        </w:rPr>
      </w:pPr>
      <w:r>
        <w:rPr>
          <w:rFonts w:ascii="Times New Roman" w:hAnsi="Times New Roman"/>
          <w:sz w:val="24"/>
        </w:rPr>
        <w:t xml:space="preserve">     _________________________（供应商全称）授权_________________（全名、职务）为全权代表参加贵方组织的_________________________</w:t>
      </w:r>
      <w:r>
        <w:rPr>
          <w:rFonts w:ascii="Times New Roman" w:hAnsi="Times New Roman"/>
          <w:sz w:val="24"/>
          <w:u w:val="single"/>
        </w:rPr>
        <w:t xml:space="preserve">              </w:t>
      </w:r>
      <w:r>
        <w:rPr>
          <w:rFonts w:ascii="Times New Roman" w:hAnsi="Times New Roman"/>
          <w:sz w:val="24"/>
        </w:rPr>
        <w:t>项目（招标项目名称、招标编号）的招标、谈判响应等有关活动，为此提交下述文件：</w:t>
      </w:r>
    </w:p>
    <w:p>
      <w:pPr>
        <w:spacing w:line="360" w:lineRule="auto"/>
        <w:ind w:firstLine="480" w:firstLineChars="200"/>
        <w:rPr>
          <w:sz w:val="24"/>
        </w:rPr>
      </w:pPr>
      <w:r>
        <w:rPr>
          <w:sz w:val="24"/>
        </w:rPr>
        <w:t>1、技术标，正本一份，副本</w:t>
      </w:r>
      <w:r>
        <w:rPr>
          <w:sz w:val="24"/>
          <w:u w:val="single"/>
        </w:rPr>
        <w:t xml:space="preserve">      </w:t>
      </w:r>
      <w:r>
        <w:rPr>
          <w:sz w:val="24"/>
        </w:rPr>
        <w:t>份；</w:t>
      </w:r>
    </w:p>
    <w:p>
      <w:pPr>
        <w:spacing w:line="360" w:lineRule="auto"/>
        <w:ind w:firstLine="480" w:firstLineChars="200"/>
        <w:rPr>
          <w:sz w:val="24"/>
        </w:rPr>
      </w:pPr>
      <w:r>
        <w:rPr>
          <w:sz w:val="24"/>
        </w:rPr>
        <w:t>2、商务标，正本一份，副本</w:t>
      </w:r>
      <w:r>
        <w:rPr>
          <w:sz w:val="24"/>
          <w:u w:val="single"/>
        </w:rPr>
        <w:t xml:space="preserve">      </w:t>
      </w:r>
      <w:r>
        <w:rPr>
          <w:sz w:val="24"/>
        </w:rPr>
        <w:t>份；</w:t>
      </w:r>
    </w:p>
    <w:p>
      <w:pPr>
        <w:spacing w:line="360" w:lineRule="auto"/>
        <w:ind w:firstLine="480" w:firstLineChars="200"/>
        <w:rPr>
          <w:sz w:val="24"/>
        </w:rPr>
      </w:pPr>
      <w:r>
        <w:rPr>
          <w:sz w:val="24"/>
        </w:rPr>
        <w:t>3、其他：</w:t>
      </w:r>
    </w:p>
    <w:p>
      <w:pPr>
        <w:spacing w:line="360" w:lineRule="auto"/>
        <w:ind w:firstLine="480" w:firstLineChars="200"/>
        <w:rPr>
          <w:sz w:val="24"/>
        </w:rPr>
      </w:pPr>
      <w:r>
        <w:rPr>
          <w:sz w:val="24"/>
        </w:rPr>
        <w:t>4、据此函，签字代表宣布同意如下：</w:t>
      </w:r>
    </w:p>
    <w:p>
      <w:pPr>
        <w:spacing w:line="360" w:lineRule="auto"/>
        <w:ind w:firstLine="480" w:firstLineChars="200"/>
        <w:rPr>
          <w:sz w:val="24"/>
        </w:rPr>
      </w:pPr>
      <w:r>
        <w:rPr>
          <w:sz w:val="24"/>
        </w:rPr>
        <w:t>1）</w:t>
      </w:r>
      <w:r>
        <w:rPr>
          <w:spacing w:val="12"/>
          <w:sz w:val="24"/>
        </w:rPr>
        <w:t xml:space="preserve">所附投标报价表中规定的应提供和支付的服务投标总价为（人民币） </w:t>
      </w:r>
      <w:r>
        <w:rPr>
          <w:sz w:val="24"/>
        </w:rPr>
        <w:t>______</w:t>
      </w:r>
      <w:r>
        <w:rPr>
          <w:sz w:val="24"/>
          <w:u w:val="single"/>
        </w:rPr>
        <w:t xml:space="preserve">        </w:t>
      </w:r>
      <w:r>
        <w:rPr>
          <w:sz w:val="24"/>
        </w:rPr>
        <w:t>_， 即 __________________________________________________（大写）。</w:t>
      </w:r>
    </w:p>
    <w:p>
      <w:pPr>
        <w:spacing w:line="360" w:lineRule="auto"/>
        <w:ind w:firstLine="480" w:firstLineChars="200"/>
        <w:rPr>
          <w:sz w:val="24"/>
        </w:rPr>
      </w:pPr>
      <w:r>
        <w:rPr>
          <w:sz w:val="24"/>
        </w:rPr>
        <w:t>2）供应商已详细审查全部谈判文件，我们完全理解并同意放弃对这方面有不明及误解的权利。</w:t>
      </w:r>
    </w:p>
    <w:p>
      <w:pPr>
        <w:spacing w:line="360" w:lineRule="auto"/>
        <w:ind w:firstLine="480" w:firstLineChars="200"/>
        <w:rPr>
          <w:sz w:val="24"/>
        </w:rPr>
      </w:pPr>
      <w:r>
        <w:rPr>
          <w:sz w:val="24"/>
        </w:rPr>
        <w:t>3）供应商将按谈判文件规定履行合同责任和义务。</w:t>
      </w:r>
    </w:p>
    <w:p>
      <w:pPr>
        <w:spacing w:line="360" w:lineRule="auto"/>
        <w:ind w:firstLine="480" w:firstLineChars="200"/>
        <w:rPr>
          <w:sz w:val="24"/>
        </w:rPr>
      </w:pPr>
      <w:r>
        <w:rPr>
          <w:sz w:val="24"/>
        </w:rPr>
        <w:t>4）其投标自开标之日起有效期</w:t>
      </w:r>
      <w:r>
        <w:rPr>
          <w:sz w:val="24"/>
          <w:u w:val="single"/>
        </w:rPr>
        <w:t>____</w:t>
      </w:r>
      <w:r>
        <w:rPr>
          <w:sz w:val="24"/>
        </w:rPr>
        <w:t>个日历天。</w:t>
      </w:r>
    </w:p>
    <w:p>
      <w:pPr>
        <w:spacing w:line="360" w:lineRule="auto"/>
        <w:ind w:firstLine="480" w:firstLineChars="200"/>
        <w:rPr>
          <w:sz w:val="24"/>
        </w:rPr>
      </w:pPr>
      <w:r>
        <w:rPr>
          <w:sz w:val="24"/>
        </w:rPr>
        <w:t>5）如果在规定的开标时间后，供应商在投标有效期内撤回投标，</w:t>
      </w:r>
      <w:r>
        <w:rPr>
          <w:rFonts w:hint="eastAsia"/>
          <w:sz w:val="24"/>
        </w:rPr>
        <w:t>将按失信行为上报义乌市信用管理部门</w:t>
      </w:r>
      <w:r>
        <w:rPr>
          <w:sz w:val="24"/>
        </w:rPr>
        <w:t>。</w:t>
      </w:r>
    </w:p>
    <w:p>
      <w:pPr>
        <w:spacing w:line="360" w:lineRule="auto"/>
        <w:ind w:firstLine="480" w:firstLineChars="200"/>
        <w:rPr>
          <w:sz w:val="24"/>
        </w:rPr>
      </w:pPr>
      <w:r>
        <w:rPr>
          <w:sz w:val="24"/>
        </w:rPr>
        <w:t>6）供应商同意提供按照贵方可能要求的与其投标有关的一切数据或资料，理解贵方不一定要接受最低价的投标或收到的任何投标。</w:t>
      </w:r>
    </w:p>
    <w:p>
      <w:pPr>
        <w:spacing w:line="600" w:lineRule="exact"/>
        <w:rPr>
          <w:sz w:val="24"/>
        </w:rPr>
      </w:pPr>
      <w:r>
        <w:rPr>
          <w:sz w:val="24"/>
        </w:rPr>
        <w:t>地址：______________________</w:t>
      </w:r>
      <w:r>
        <w:rPr>
          <w:sz w:val="24"/>
          <w:u w:val="single"/>
        </w:rPr>
        <w:t xml:space="preserve">      </w:t>
      </w:r>
      <w:r>
        <w:rPr>
          <w:sz w:val="24"/>
        </w:rPr>
        <w:t xml:space="preserve">       邮编：______________________  </w:t>
      </w:r>
    </w:p>
    <w:p>
      <w:pPr>
        <w:spacing w:line="600" w:lineRule="exact"/>
        <w:rPr>
          <w:sz w:val="24"/>
        </w:rPr>
      </w:pPr>
      <w:r>
        <w:rPr>
          <w:sz w:val="24"/>
        </w:rPr>
        <w:t>电话：______________________</w:t>
      </w:r>
      <w:r>
        <w:rPr>
          <w:sz w:val="24"/>
          <w:u w:val="single"/>
        </w:rPr>
        <w:t xml:space="preserve">   </w:t>
      </w:r>
      <w:r>
        <w:rPr>
          <w:sz w:val="24"/>
        </w:rPr>
        <w:t xml:space="preserve">         传真：______________________ </w:t>
      </w:r>
    </w:p>
    <w:p>
      <w:pPr>
        <w:spacing w:line="600" w:lineRule="exact"/>
        <w:rPr>
          <w:sz w:val="24"/>
        </w:rPr>
      </w:pPr>
      <w:r>
        <w:rPr>
          <w:sz w:val="24"/>
        </w:rPr>
        <w:t>供应商名称：__________________________ （公章）</w:t>
      </w:r>
    </w:p>
    <w:p>
      <w:pPr>
        <w:spacing w:line="600" w:lineRule="exact"/>
        <w:rPr>
          <w:sz w:val="24"/>
        </w:rPr>
      </w:pPr>
      <w:r>
        <w:rPr>
          <w:sz w:val="24"/>
        </w:rPr>
        <w:t>供应商代表职务： ______________________</w:t>
      </w:r>
    </w:p>
    <w:p>
      <w:pPr>
        <w:spacing w:line="600" w:lineRule="exact"/>
        <w:jc w:val="left"/>
        <w:rPr>
          <w:rFonts w:hAnsi="宋体"/>
          <w:b/>
          <w:bCs/>
          <w:sz w:val="36"/>
        </w:rPr>
      </w:pPr>
      <w:r>
        <w:rPr>
          <w:sz w:val="24"/>
        </w:rPr>
        <w:t>投标日期： _______年____月____日      全权代表签字： ____________</w:t>
      </w:r>
    </w:p>
    <w:p>
      <w:pPr>
        <w:jc w:val="center"/>
        <w:rPr>
          <w:rFonts w:hAnsi="宋体"/>
          <w:b/>
          <w:bCs/>
          <w:sz w:val="36"/>
        </w:rPr>
      </w:pPr>
    </w:p>
    <w:p>
      <w:pPr>
        <w:jc w:val="center"/>
        <w:rPr>
          <w:b/>
          <w:bCs/>
          <w:sz w:val="36"/>
        </w:rPr>
      </w:pPr>
      <w:r>
        <w:rPr>
          <w:rFonts w:hAnsi="宋体"/>
          <w:b/>
          <w:bCs/>
          <w:sz w:val="36"/>
        </w:rPr>
        <w:t>报价一览表</w:t>
      </w:r>
    </w:p>
    <w:p>
      <w:pPr>
        <w:jc w:val="center"/>
        <w:rPr>
          <w:sz w:val="24"/>
          <w:u w:val="single"/>
        </w:rPr>
      </w:pPr>
    </w:p>
    <w:p>
      <w:pPr>
        <w:rPr>
          <w:sz w:val="24"/>
        </w:rPr>
      </w:pPr>
      <w:r>
        <w:rPr>
          <w:rFonts w:hAnsi="宋体"/>
          <w:sz w:val="24"/>
        </w:rPr>
        <w:t>投标人名称（盖章）：</w:t>
      </w:r>
      <w:r>
        <w:rPr>
          <w:sz w:val="24"/>
          <w:u w:val="single"/>
        </w:rPr>
        <w:t xml:space="preserve">                    </w:t>
      </w:r>
      <w:r>
        <w:rPr>
          <w:sz w:val="24"/>
        </w:rPr>
        <w:t xml:space="preserve">      </w:t>
      </w:r>
      <w:r>
        <w:rPr>
          <w:rFonts w:hAnsi="宋体"/>
          <w:sz w:val="24"/>
        </w:rPr>
        <w:t>采购编号：</w:t>
      </w:r>
      <w:r>
        <w:rPr>
          <w:sz w:val="24"/>
          <w:u w:val="single"/>
        </w:rPr>
        <w:t xml:space="preserve">                 </w:t>
      </w:r>
      <w:r>
        <w:rPr>
          <w:sz w:val="24"/>
        </w:rPr>
        <w:t xml:space="preserve"> </w:t>
      </w:r>
    </w:p>
    <w:p>
      <w:pPr>
        <w:rPr>
          <w:sz w:val="24"/>
        </w:rPr>
      </w:pPr>
      <w:r>
        <w:rPr>
          <w:sz w:val="24"/>
        </w:rPr>
        <w:t xml:space="preserve">    </w:t>
      </w:r>
    </w:p>
    <w:tbl>
      <w:tblPr>
        <w:tblStyle w:val="14"/>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465"/>
        <w:gridCol w:w="2828"/>
        <w:gridCol w:w="1127"/>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5" w:type="dxa"/>
            <w:vAlign w:val="center"/>
          </w:tcPr>
          <w:p>
            <w:pPr>
              <w:jc w:val="center"/>
              <w:rPr>
                <w:sz w:val="24"/>
              </w:rPr>
            </w:pPr>
            <w:r>
              <w:rPr>
                <w:rFonts w:hint="eastAsia"/>
                <w:sz w:val="24"/>
              </w:rPr>
              <w:t>序号</w:t>
            </w:r>
          </w:p>
        </w:tc>
        <w:tc>
          <w:tcPr>
            <w:tcW w:w="1465" w:type="dxa"/>
            <w:vAlign w:val="center"/>
          </w:tcPr>
          <w:p>
            <w:pPr>
              <w:jc w:val="center"/>
              <w:rPr>
                <w:sz w:val="24"/>
              </w:rPr>
            </w:pPr>
            <w:r>
              <w:rPr>
                <w:rFonts w:hint="eastAsia"/>
                <w:sz w:val="24"/>
              </w:rPr>
              <w:t>内容</w:t>
            </w:r>
          </w:p>
        </w:tc>
        <w:tc>
          <w:tcPr>
            <w:tcW w:w="2828" w:type="dxa"/>
            <w:vAlign w:val="center"/>
          </w:tcPr>
          <w:p>
            <w:pPr>
              <w:jc w:val="center"/>
              <w:rPr>
                <w:rFonts w:eastAsia="宋体"/>
                <w:sz w:val="24"/>
              </w:rPr>
            </w:pPr>
            <w:r>
              <w:rPr>
                <w:rFonts w:hint="eastAsia"/>
                <w:sz w:val="24"/>
              </w:rPr>
              <w:t>项目名称</w:t>
            </w:r>
          </w:p>
        </w:tc>
        <w:tc>
          <w:tcPr>
            <w:tcW w:w="1127" w:type="dxa"/>
            <w:vAlign w:val="center"/>
          </w:tcPr>
          <w:p>
            <w:pPr>
              <w:jc w:val="center"/>
              <w:rPr>
                <w:rFonts w:eastAsia="宋体"/>
                <w:sz w:val="24"/>
              </w:rPr>
            </w:pPr>
            <w:r>
              <w:rPr>
                <w:rFonts w:hint="eastAsia" w:eastAsia="宋体"/>
                <w:sz w:val="24"/>
              </w:rPr>
              <w:t>数量</w:t>
            </w:r>
          </w:p>
        </w:tc>
        <w:tc>
          <w:tcPr>
            <w:tcW w:w="1575" w:type="dxa"/>
            <w:vAlign w:val="center"/>
          </w:tcPr>
          <w:p>
            <w:pPr>
              <w:jc w:val="center"/>
              <w:rPr>
                <w:rFonts w:eastAsia="宋体"/>
                <w:sz w:val="24"/>
              </w:rPr>
            </w:pPr>
            <w:r>
              <w:rPr>
                <w:rFonts w:hint="eastAsia" w:eastAsia="宋体"/>
                <w:sz w:val="24"/>
              </w:rPr>
              <w:t>单价(元）</w:t>
            </w:r>
          </w:p>
        </w:tc>
        <w:tc>
          <w:tcPr>
            <w:tcW w:w="1575" w:type="dxa"/>
            <w:vAlign w:val="center"/>
          </w:tcPr>
          <w:p>
            <w:pPr>
              <w:jc w:val="center"/>
              <w:rPr>
                <w:rFonts w:eastAsia="宋体"/>
                <w:sz w:val="24"/>
              </w:rPr>
            </w:pPr>
            <w:r>
              <w:rPr>
                <w:rFonts w:hint="eastAsia" w:eastAsia="宋体"/>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5" w:type="dxa"/>
            <w:vAlign w:val="center"/>
          </w:tcPr>
          <w:p>
            <w:pPr>
              <w:jc w:val="center"/>
              <w:rPr>
                <w:sz w:val="24"/>
              </w:rPr>
            </w:pPr>
            <w:r>
              <w:rPr>
                <w:rFonts w:hint="eastAsia"/>
                <w:sz w:val="24"/>
              </w:rPr>
              <w:t>1</w:t>
            </w:r>
          </w:p>
        </w:tc>
        <w:tc>
          <w:tcPr>
            <w:tcW w:w="1465" w:type="dxa"/>
            <w:vMerge w:val="restart"/>
            <w:vAlign w:val="center"/>
          </w:tcPr>
          <w:p>
            <w:pPr>
              <w:spacing w:line="360" w:lineRule="auto"/>
              <w:jc w:val="center"/>
              <w:rPr>
                <w:sz w:val="24"/>
              </w:rPr>
            </w:pPr>
            <w:r>
              <w:rPr>
                <w:rFonts w:hint="eastAsia" w:ascii="宋体" w:hAnsi="宋体"/>
                <w:sz w:val="24"/>
              </w:rPr>
              <w:t>版本升级</w:t>
            </w:r>
          </w:p>
        </w:tc>
        <w:tc>
          <w:tcPr>
            <w:tcW w:w="2828" w:type="dxa"/>
            <w:vAlign w:val="center"/>
          </w:tcPr>
          <w:p>
            <w:pPr>
              <w:spacing w:line="360" w:lineRule="auto"/>
              <w:jc w:val="center"/>
              <w:rPr>
                <w:sz w:val="24"/>
              </w:rPr>
            </w:pPr>
            <w:r>
              <w:rPr>
                <w:rFonts w:hint="eastAsia" w:ascii="宋体" w:hAnsi="宋体"/>
                <w:sz w:val="24"/>
              </w:rPr>
              <w:t>Ecology版本从V8升级到V9最新版，云桥升级迁移到移动管理平台、Emessage升级迁移到EM7即时通讯交流</w:t>
            </w:r>
          </w:p>
        </w:tc>
        <w:tc>
          <w:tcPr>
            <w:tcW w:w="1127" w:type="dxa"/>
            <w:vAlign w:val="center"/>
          </w:tcPr>
          <w:p>
            <w:pPr>
              <w:jc w:val="center"/>
              <w:rPr>
                <w:sz w:val="24"/>
              </w:rPr>
            </w:pPr>
            <w:r>
              <w:rPr>
                <w:rFonts w:hint="eastAsia" w:ascii="宋体" w:hAnsi="宋体"/>
                <w:sz w:val="24"/>
              </w:rPr>
              <w:t>1套</w:t>
            </w:r>
          </w:p>
        </w:tc>
        <w:tc>
          <w:tcPr>
            <w:tcW w:w="1575" w:type="dxa"/>
            <w:vAlign w:val="center"/>
          </w:tcPr>
          <w:p>
            <w:pPr>
              <w:jc w:val="center"/>
              <w:rPr>
                <w:sz w:val="24"/>
              </w:rPr>
            </w:pPr>
          </w:p>
        </w:tc>
        <w:tc>
          <w:tcPr>
            <w:tcW w:w="157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5" w:type="dxa"/>
            <w:vAlign w:val="center"/>
          </w:tcPr>
          <w:p>
            <w:pPr>
              <w:jc w:val="center"/>
              <w:rPr>
                <w:sz w:val="24"/>
              </w:rPr>
            </w:pPr>
            <w:r>
              <w:rPr>
                <w:rFonts w:hint="eastAsia"/>
                <w:sz w:val="24"/>
              </w:rPr>
              <w:t>2</w:t>
            </w:r>
          </w:p>
        </w:tc>
        <w:tc>
          <w:tcPr>
            <w:tcW w:w="1465" w:type="dxa"/>
            <w:vMerge w:val="continue"/>
            <w:vAlign w:val="center"/>
          </w:tcPr>
          <w:p>
            <w:pPr>
              <w:jc w:val="center"/>
              <w:rPr>
                <w:sz w:val="24"/>
              </w:rPr>
            </w:pPr>
          </w:p>
        </w:tc>
        <w:tc>
          <w:tcPr>
            <w:tcW w:w="2828" w:type="dxa"/>
            <w:vAlign w:val="center"/>
          </w:tcPr>
          <w:p>
            <w:pPr>
              <w:spacing w:line="360" w:lineRule="auto"/>
              <w:jc w:val="center"/>
              <w:rPr>
                <w:sz w:val="24"/>
              </w:rPr>
            </w:pPr>
            <w:r>
              <w:rPr>
                <w:rFonts w:hint="eastAsia" w:ascii="宋体" w:hAnsi="宋体"/>
                <w:sz w:val="24"/>
              </w:rPr>
              <w:t>版本升级实施服务</w:t>
            </w:r>
          </w:p>
        </w:tc>
        <w:tc>
          <w:tcPr>
            <w:tcW w:w="1127" w:type="dxa"/>
            <w:vAlign w:val="center"/>
          </w:tcPr>
          <w:p>
            <w:pPr>
              <w:jc w:val="center"/>
              <w:rPr>
                <w:sz w:val="24"/>
              </w:rPr>
            </w:pPr>
            <w:r>
              <w:rPr>
                <w:rFonts w:hint="eastAsia" w:ascii="宋体" w:hAnsi="宋体"/>
                <w:sz w:val="24"/>
              </w:rPr>
              <w:t>1套</w:t>
            </w:r>
          </w:p>
        </w:tc>
        <w:tc>
          <w:tcPr>
            <w:tcW w:w="1575" w:type="dxa"/>
            <w:vAlign w:val="center"/>
          </w:tcPr>
          <w:p>
            <w:pPr>
              <w:jc w:val="center"/>
              <w:rPr>
                <w:sz w:val="24"/>
              </w:rPr>
            </w:pPr>
          </w:p>
        </w:tc>
        <w:tc>
          <w:tcPr>
            <w:tcW w:w="157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5" w:type="dxa"/>
            <w:vAlign w:val="center"/>
          </w:tcPr>
          <w:p>
            <w:pPr>
              <w:jc w:val="center"/>
              <w:rPr>
                <w:sz w:val="24"/>
              </w:rPr>
            </w:pPr>
            <w:r>
              <w:rPr>
                <w:rFonts w:hint="eastAsia"/>
                <w:sz w:val="24"/>
              </w:rPr>
              <w:t>3</w:t>
            </w:r>
          </w:p>
        </w:tc>
        <w:tc>
          <w:tcPr>
            <w:tcW w:w="1465" w:type="dxa"/>
            <w:vAlign w:val="center"/>
          </w:tcPr>
          <w:p>
            <w:pPr>
              <w:spacing w:line="360" w:lineRule="auto"/>
              <w:jc w:val="center"/>
              <w:rPr>
                <w:sz w:val="24"/>
              </w:rPr>
            </w:pPr>
            <w:r>
              <w:rPr>
                <w:rFonts w:hint="eastAsia" w:ascii="宋体" w:hAnsi="宋体"/>
                <w:sz w:val="24"/>
              </w:rPr>
              <w:t>钉钉集成</w:t>
            </w:r>
          </w:p>
        </w:tc>
        <w:tc>
          <w:tcPr>
            <w:tcW w:w="2828" w:type="dxa"/>
            <w:vAlign w:val="center"/>
          </w:tcPr>
          <w:p>
            <w:pPr>
              <w:spacing w:line="360" w:lineRule="auto"/>
              <w:jc w:val="center"/>
              <w:rPr>
                <w:rFonts w:ascii="宋体" w:hAnsi="宋体"/>
                <w:sz w:val="24"/>
              </w:rPr>
            </w:pPr>
            <w:r>
              <w:rPr>
                <w:rFonts w:hint="eastAsia" w:ascii="宋体" w:hAnsi="宋体"/>
                <w:sz w:val="24"/>
              </w:rPr>
              <w:t>钉钉集成部署、开发调试、待办消息集成、OA待办推送钉钉待办、流程等功能模块与钉钉的集成</w:t>
            </w:r>
          </w:p>
        </w:tc>
        <w:tc>
          <w:tcPr>
            <w:tcW w:w="1127" w:type="dxa"/>
            <w:vAlign w:val="center"/>
          </w:tcPr>
          <w:p>
            <w:pPr>
              <w:spacing w:line="360" w:lineRule="auto"/>
              <w:jc w:val="center"/>
              <w:rPr>
                <w:rFonts w:ascii="宋体" w:hAnsi="宋体"/>
                <w:sz w:val="24"/>
              </w:rPr>
            </w:pPr>
            <w:r>
              <w:rPr>
                <w:rFonts w:hint="eastAsia" w:ascii="宋体" w:hAnsi="宋体"/>
                <w:sz w:val="24"/>
              </w:rPr>
              <w:t>1套</w:t>
            </w:r>
          </w:p>
        </w:tc>
        <w:tc>
          <w:tcPr>
            <w:tcW w:w="1575" w:type="dxa"/>
            <w:vAlign w:val="center"/>
          </w:tcPr>
          <w:p>
            <w:pPr>
              <w:jc w:val="center"/>
              <w:rPr>
                <w:sz w:val="24"/>
              </w:rPr>
            </w:pPr>
          </w:p>
        </w:tc>
        <w:tc>
          <w:tcPr>
            <w:tcW w:w="157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230" w:type="dxa"/>
            <w:gridSpan w:val="2"/>
            <w:vAlign w:val="center"/>
          </w:tcPr>
          <w:p>
            <w:pPr>
              <w:jc w:val="center"/>
              <w:rPr>
                <w:sz w:val="24"/>
              </w:rPr>
            </w:pPr>
            <w:r>
              <w:rPr>
                <w:rFonts w:hint="eastAsia"/>
                <w:sz w:val="24"/>
              </w:rPr>
              <w:t>合计（一年）</w:t>
            </w:r>
          </w:p>
        </w:tc>
        <w:tc>
          <w:tcPr>
            <w:tcW w:w="7105" w:type="dxa"/>
            <w:gridSpan w:val="4"/>
            <w:vAlign w:val="center"/>
          </w:tcPr>
          <w:p>
            <w:pPr>
              <w:spacing w:line="600" w:lineRule="exact"/>
              <w:rPr>
                <w:sz w:val="24"/>
                <w:u w:val="single"/>
              </w:rPr>
            </w:pPr>
            <w:r>
              <w:rPr>
                <w:rFonts w:hint="eastAsia" w:hAnsi="宋体"/>
                <w:sz w:val="24"/>
              </w:rPr>
              <w:tab/>
            </w:r>
            <w:r>
              <w:rPr>
                <w:rFonts w:hAnsi="宋体"/>
                <w:sz w:val="24"/>
              </w:rPr>
              <w:t>大写：</w:t>
            </w:r>
            <w:r>
              <w:rPr>
                <w:sz w:val="24"/>
                <w:u w:val="single"/>
              </w:rPr>
              <w:t xml:space="preserve">                            </w:t>
            </w:r>
            <w:r>
              <w:rPr>
                <w:rFonts w:hAnsi="宋体"/>
                <w:sz w:val="24"/>
                <w:u w:val="single"/>
              </w:rPr>
              <w:t>。</w:t>
            </w:r>
          </w:p>
          <w:p>
            <w:pPr>
              <w:spacing w:line="600" w:lineRule="exact"/>
              <w:ind w:firstLine="480" w:firstLineChars="200"/>
              <w:rPr>
                <w:sz w:val="24"/>
                <w:u w:val="single"/>
              </w:rPr>
            </w:pPr>
            <w:r>
              <w:rPr>
                <w:rFonts w:hAnsi="宋体"/>
                <w:sz w:val="24"/>
              </w:rPr>
              <w:t>小写：</w:t>
            </w:r>
            <w:r>
              <w:rPr>
                <w:sz w:val="24"/>
                <w:u w:val="single"/>
              </w:rPr>
              <w:t xml:space="preserve">        </w:t>
            </w:r>
            <w:r>
              <w:rPr>
                <w:rFonts w:hint="eastAsia"/>
                <w:sz w:val="24"/>
                <w:u w:val="single"/>
              </w:rPr>
              <w:t xml:space="preserve"> </w:t>
            </w:r>
            <w:r>
              <w:rPr>
                <w:sz w:val="24"/>
                <w:u w:val="single"/>
              </w:rPr>
              <w:t xml:space="preserve">      </w:t>
            </w:r>
            <w:r>
              <w:rPr>
                <w:rFonts w:hAnsi="宋体"/>
                <w:sz w:val="24"/>
                <w:u w:val="single"/>
              </w:rPr>
              <w:t>。</w:t>
            </w:r>
            <w:r>
              <w:rPr>
                <w:rFonts w:hAnsi="宋体"/>
                <w:sz w:val="24"/>
              </w:rPr>
              <w:t>）</w:t>
            </w:r>
          </w:p>
          <w:p>
            <w:pPr>
              <w:tabs>
                <w:tab w:val="left" w:pos="2692"/>
              </w:tabs>
              <w:jc w:val="left"/>
              <w:rPr>
                <w:rFonts w:hAnsi="宋体"/>
                <w:sz w:val="24"/>
              </w:rPr>
            </w:pPr>
          </w:p>
        </w:tc>
      </w:tr>
    </w:tbl>
    <w:p>
      <w:pPr>
        <w:spacing w:line="500" w:lineRule="exact"/>
        <w:rPr>
          <w:rFonts w:hAnsi="宋体"/>
          <w:sz w:val="24"/>
        </w:rPr>
      </w:pPr>
    </w:p>
    <w:p>
      <w:pPr>
        <w:spacing w:line="500" w:lineRule="exact"/>
        <w:rPr>
          <w:sz w:val="24"/>
        </w:rPr>
      </w:pPr>
      <w:r>
        <w:rPr>
          <w:rFonts w:hAnsi="宋体"/>
          <w:sz w:val="24"/>
        </w:rPr>
        <w:t>全权代表签字：</w:t>
      </w:r>
      <w:r>
        <w:rPr>
          <w:sz w:val="24"/>
        </w:rPr>
        <w:t xml:space="preserve">                   </w:t>
      </w:r>
    </w:p>
    <w:p>
      <w:pPr>
        <w:spacing w:line="500" w:lineRule="exact"/>
        <w:rPr>
          <w:rFonts w:hAnsi="宋体"/>
          <w:sz w:val="24"/>
        </w:rPr>
      </w:pPr>
      <w:r>
        <w:rPr>
          <w:rFonts w:hAnsi="宋体"/>
          <w:sz w:val="24"/>
        </w:rPr>
        <w:t>日</w:t>
      </w:r>
      <w:r>
        <w:rPr>
          <w:sz w:val="24"/>
        </w:rPr>
        <w:t xml:space="preserve"> </w:t>
      </w:r>
      <w:r>
        <w:rPr>
          <w:rFonts w:hAnsi="宋体"/>
          <w:sz w:val="24"/>
        </w:rPr>
        <w:t>期：</w:t>
      </w:r>
      <w:r>
        <w:rPr>
          <w:sz w:val="24"/>
        </w:rPr>
        <w:t xml:space="preserve">           </w:t>
      </w:r>
    </w:p>
    <w:p>
      <w:pPr>
        <w:spacing w:line="400" w:lineRule="exact"/>
        <w:rPr>
          <w:rFonts w:hAnsi="宋体"/>
          <w:sz w:val="24"/>
        </w:rPr>
      </w:pPr>
      <w:r>
        <w:rPr>
          <w:rFonts w:hAnsi="宋体"/>
          <w:sz w:val="24"/>
        </w:rPr>
        <w:t>注：</w:t>
      </w:r>
    </w:p>
    <w:p>
      <w:pPr>
        <w:pStyle w:val="8"/>
        <w:spacing w:line="460" w:lineRule="exact"/>
        <w:rPr>
          <w:rFonts w:ascii="Times New Roman" w:hAnsi="Times New Roman"/>
          <w:b/>
          <w:sz w:val="24"/>
          <w:szCs w:val="24"/>
        </w:rPr>
      </w:pPr>
      <w:r>
        <w:rPr>
          <w:rFonts w:hint="eastAsia" w:ascii="Times New Roman" w:hAnsi="宋体"/>
          <w:sz w:val="24"/>
          <w:szCs w:val="24"/>
        </w:rPr>
        <w:t>2、</w:t>
      </w:r>
      <w:r>
        <w:rPr>
          <w:rFonts w:ascii="Times New Roman" w:hAnsi="宋体"/>
          <w:sz w:val="24"/>
          <w:szCs w:val="24"/>
        </w:rPr>
        <w:t>投标人应根据国家的有关规定和</w:t>
      </w:r>
      <w:r>
        <w:rPr>
          <w:rFonts w:ascii="Times New Roman" w:hAnsi="宋体"/>
          <w:b/>
          <w:sz w:val="24"/>
          <w:szCs w:val="24"/>
          <w:shd w:val="pct10" w:color="auto" w:fill="FFFFFF"/>
        </w:rPr>
        <w:t>实际情况</w:t>
      </w:r>
      <w:r>
        <w:rPr>
          <w:rFonts w:ascii="Times New Roman" w:hAnsi="宋体"/>
          <w:sz w:val="24"/>
          <w:szCs w:val="24"/>
        </w:rPr>
        <w:t>并结合企业的实际情况进行投标报价。</w:t>
      </w:r>
      <w:r>
        <w:rPr>
          <w:rFonts w:ascii="Times New Roman" w:hAnsi="宋体"/>
          <w:b/>
          <w:sz w:val="24"/>
          <w:szCs w:val="24"/>
        </w:rPr>
        <w:t>投标报价为投标方所能承受的最低、最终一次性报价。</w:t>
      </w:r>
    </w:p>
    <w:p>
      <w:pPr>
        <w:pStyle w:val="8"/>
        <w:spacing w:line="460" w:lineRule="exact"/>
        <w:rPr>
          <w:rFonts w:ascii="仿宋" w:hAnsi="仿宋" w:eastAsia="仿宋" w:cs="仿宋"/>
          <w:b/>
          <w:bCs/>
          <w:sz w:val="28"/>
          <w:szCs w:val="28"/>
        </w:rPr>
      </w:pPr>
      <w:r>
        <w:rPr>
          <w:rFonts w:hint="eastAsia" w:ascii="Times New Roman" w:hAnsi="宋体"/>
          <w:sz w:val="24"/>
          <w:szCs w:val="24"/>
        </w:rPr>
        <w:t>3、</w:t>
      </w:r>
      <w:r>
        <w:rPr>
          <w:rFonts w:ascii="Times New Roman" w:hAnsi="宋体"/>
          <w:sz w:val="24"/>
          <w:szCs w:val="24"/>
        </w:rPr>
        <w:t>此表在不改变表式内容的情况下，可自行制作。</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77"/>
      </w:tabs>
      <w:rPr>
        <w:rFonts w:eastAsia="宋体"/>
        <w:sz w:val="18"/>
      </w:rPr>
    </w:pPr>
  </w:p>
  <w:p>
    <w:pPr>
      <w:pStyle w:val="11"/>
      <w:framePr w:wrap="around" w:vAnchor="text" w:hAnchor="page" w:x="5919" w:y="16"/>
      <w:rPr>
        <w:rStyle w:val="18"/>
      </w:rP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10</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03B91"/>
    <w:multiLevelType w:val="singleLevel"/>
    <w:tmpl w:val="BC003B91"/>
    <w:lvl w:ilvl="0" w:tentative="0">
      <w:start w:val="1"/>
      <w:numFmt w:val="decimal"/>
      <w:suff w:val="nothing"/>
      <w:lvlText w:val="%1、"/>
      <w:lvlJc w:val="left"/>
    </w:lvl>
  </w:abstractNum>
  <w:abstractNum w:abstractNumId="1">
    <w:nsid w:val="D28841F7"/>
    <w:multiLevelType w:val="singleLevel"/>
    <w:tmpl w:val="D28841F7"/>
    <w:lvl w:ilvl="0" w:tentative="0">
      <w:start w:val="2"/>
      <w:numFmt w:val="decimal"/>
      <w:suff w:val="nothing"/>
      <w:lvlText w:val="%1、"/>
      <w:lvlJc w:val="left"/>
    </w:lvl>
  </w:abstractNum>
  <w:abstractNum w:abstractNumId="2">
    <w:nsid w:val="E2E6F716"/>
    <w:multiLevelType w:val="singleLevel"/>
    <w:tmpl w:val="E2E6F716"/>
    <w:lvl w:ilvl="0" w:tentative="0">
      <w:start w:val="1"/>
      <w:numFmt w:val="decimal"/>
      <w:lvlText w:val="%1."/>
      <w:lvlJc w:val="left"/>
      <w:pPr>
        <w:tabs>
          <w:tab w:val="left" w:pos="312"/>
        </w:tabs>
      </w:pPr>
    </w:lvl>
  </w:abstractNum>
  <w:abstractNum w:abstractNumId="3">
    <w:nsid w:val="121A34DD"/>
    <w:multiLevelType w:val="multilevel"/>
    <w:tmpl w:val="121A34DD"/>
    <w:lvl w:ilvl="0" w:tentative="0">
      <w:start w:val="1"/>
      <w:numFmt w:val="chineseCountingThousand"/>
      <w:lvlText w:val="第%1章"/>
      <w:lvlJc w:val="center"/>
      <w:pPr>
        <w:tabs>
          <w:tab w:val="left" w:pos="792"/>
        </w:tabs>
        <w:ind w:left="144" w:hanging="144"/>
      </w:pPr>
      <w:rPr>
        <w:rFonts w:hint="eastAsia" w:eastAsia="黑体"/>
        <w:b/>
        <w:i w:val="0"/>
        <w:sz w:val="32"/>
        <w:szCs w:val="32"/>
        <w:lang w:val="en-US"/>
      </w:rPr>
    </w:lvl>
    <w:lvl w:ilvl="1" w:tentative="0">
      <w:start w:val="1"/>
      <w:numFmt w:val="decimal"/>
      <w:pStyle w:val="33"/>
      <w:isLgl/>
      <w:lvlText w:val="%1.%2"/>
      <w:lvlJc w:val="left"/>
      <w:pPr>
        <w:tabs>
          <w:tab w:val="left" w:pos="1568"/>
        </w:tabs>
        <w:ind w:left="1568" w:hanging="576"/>
      </w:pPr>
      <w:rPr>
        <w:rFonts w:hint="eastAsia" w:eastAsia="宋体"/>
        <w:b/>
        <w:i w:val="0"/>
        <w:sz w:val="28"/>
        <w:szCs w:val="28"/>
      </w:rPr>
    </w:lvl>
    <w:lvl w:ilvl="2" w:tentative="0">
      <w:start w:val="1"/>
      <w:numFmt w:val="decimal"/>
      <w:isLgl/>
      <w:lvlText w:val="%1.%2.%3"/>
      <w:lvlJc w:val="left"/>
      <w:pPr>
        <w:tabs>
          <w:tab w:val="left" w:pos="861"/>
        </w:tabs>
        <w:ind w:left="861" w:hanging="720"/>
      </w:pPr>
      <w:rPr>
        <w:rFonts w:hint="eastAsia" w:eastAsia="宋体"/>
        <w:b/>
        <w:i w:val="0"/>
        <w:sz w:val="28"/>
        <w:szCs w:val="28"/>
      </w:rPr>
    </w:lvl>
    <w:lvl w:ilvl="3" w:tentative="0">
      <w:start w:val="1"/>
      <w:numFmt w:val="decimal"/>
      <w:isLgl/>
      <w:lvlText w:val="%4."/>
      <w:lvlJc w:val="left"/>
      <w:pPr>
        <w:tabs>
          <w:tab w:val="left" w:pos="0"/>
        </w:tabs>
        <w:ind w:left="0" w:firstLine="0"/>
      </w:pPr>
      <w:rPr>
        <w:rFonts w:hint="eastAsia"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5344BAC0"/>
    <w:multiLevelType w:val="singleLevel"/>
    <w:tmpl w:val="5344BAC0"/>
    <w:lvl w:ilvl="0" w:tentative="0">
      <w:start w:val="4"/>
      <w:numFmt w:val="chineseCounting"/>
      <w:suff w:val="space"/>
      <w:lvlText w:val="第%1章"/>
      <w:lvlJc w:val="left"/>
    </w:lvl>
  </w:abstractNum>
  <w:abstractNum w:abstractNumId="5">
    <w:nsid w:val="577228BE"/>
    <w:multiLevelType w:val="singleLevel"/>
    <w:tmpl w:val="577228BE"/>
    <w:lvl w:ilvl="0" w:tentative="0">
      <w:start w:val="1"/>
      <w:numFmt w:val="chineseCounting"/>
      <w:suff w:val="nothing"/>
      <w:lvlText w:val="第%1章"/>
      <w:lvlJc w:val="left"/>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803"/>
    <w:rsid w:val="00021332"/>
    <w:rsid w:val="0003050F"/>
    <w:rsid w:val="000919A1"/>
    <w:rsid w:val="000A7E57"/>
    <w:rsid w:val="000B6CEC"/>
    <w:rsid w:val="000E540D"/>
    <w:rsid w:val="00115D24"/>
    <w:rsid w:val="00163AF5"/>
    <w:rsid w:val="00170803"/>
    <w:rsid w:val="001C5C71"/>
    <w:rsid w:val="001D3D36"/>
    <w:rsid w:val="001F1BC3"/>
    <w:rsid w:val="002412C5"/>
    <w:rsid w:val="00253D5E"/>
    <w:rsid w:val="002B62EB"/>
    <w:rsid w:val="00307320"/>
    <w:rsid w:val="00317B8A"/>
    <w:rsid w:val="003466AB"/>
    <w:rsid w:val="00350824"/>
    <w:rsid w:val="00397902"/>
    <w:rsid w:val="003A1F45"/>
    <w:rsid w:val="003D7185"/>
    <w:rsid w:val="00472ADA"/>
    <w:rsid w:val="004B40DD"/>
    <w:rsid w:val="004C513F"/>
    <w:rsid w:val="004E30A1"/>
    <w:rsid w:val="004F5947"/>
    <w:rsid w:val="0057483F"/>
    <w:rsid w:val="005F2A4B"/>
    <w:rsid w:val="00623D3F"/>
    <w:rsid w:val="006A5B57"/>
    <w:rsid w:val="006B0EFD"/>
    <w:rsid w:val="006E15E1"/>
    <w:rsid w:val="007477BF"/>
    <w:rsid w:val="00755BBD"/>
    <w:rsid w:val="00794875"/>
    <w:rsid w:val="007A596A"/>
    <w:rsid w:val="007B709E"/>
    <w:rsid w:val="007C333F"/>
    <w:rsid w:val="00827FBB"/>
    <w:rsid w:val="00841C1B"/>
    <w:rsid w:val="008957AC"/>
    <w:rsid w:val="008B4615"/>
    <w:rsid w:val="008B5F3C"/>
    <w:rsid w:val="008D0DCC"/>
    <w:rsid w:val="008D5D7E"/>
    <w:rsid w:val="008F15A5"/>
    <w:rsid w:val="009516DF"/>
    <w:rsid w:val="00A14171"/>
    <w:rsid w:val="00A34CEF"/>
    <w:rsid w:val="00A9272D"/>
    <w:rsid w:val="00A92F8B"/>
    <w:rsid w:val="00AA2138"/>
    <w:rsid w:val="00AA4FE2"/>
    <w:rsid w:val="00AB0201"/>
    <w:rsid w:val="00B57CAF"/>
    <w:rsid w:val="00B61A05"/>
    <w:rsid w:val="00B65EF9"/>
    <w:rsid w:val="00BB2257"/>
    <w:rsid w:val="00BD0198"/>
    <w:rsid w:val="00C16E07"/>
    <w:rsid w:val="00CD78F2"/>
    <w:rsid w:val="00D62E20"/>
    <w:rsid w:val="00D92184"/>
    <w:rsid w:val="00DB021D"/>
    <w:rsid w:val="00DE3011"/>
    <w:rsid w:val="00DF6361"/>
    <w:rsid w:val="00E0162F"/>
    <w:rsid w:val="00E41E47"/>
    <w:rsid w:val="00E84A4F"/>
    <w:rsid w:val="00EB08EC"/>
    <w:rsid w:val="00EF3313"/>
    <w:rsid w:val="00F2368E"/>
    <w:rsid w:val="00F616CB"/>
    <w:rsid w:val="00FB4174"/>
    <w:rsid w:val="01CB2B93"/>
    <w:rsid w:val="028973B7"/>
    <w:rsid w:val="03AD4678"/>
    <w:rsid w:val="03E12DE3"/>
    <w:rsid w:val="04FB3A15"/>
    <w:rsid w:val="05C52A73"/>
    <w:rsid w:val="061866D9"/>
    <w:rsid w:val="06746531"/>
    <w:rsid w:val="06A774CA"/>
    <w:rsid w:val="06AC5524"/>
    <w:rsid w:val="0A9212B6"/>
    <w:rsid w:val="0AC95FE3"/>
    <w:rsid w:val="0B1B40BF"/>
    <w:rsid w:val="0B882B25"/>
    <w:rsid w:val="0BB254B9"/>
    <w:rsid w:val="0D4D4C8C"/>
    <w:rsid w:val="0DD03EEC"/>
    <w:rsid w:val="0E9173E5"/>
    <w:rsid w:val="0F3D4842"/>
    <w:rsid w:val="10920A9C"/>
    <w:rsid w:val="11221E70"/>
    <w:rsid w:val="130941C8"/>
    <w:rsid w:val="130A022E"/>
    <w:rsid w:val="1322345F"/>
    <w:rsid w:val="1326101A"/>
    <w:rsid w:val="143A44DB"/>
    <w:rsid w:val="145E378F"/>
    <w:rsid w:val="163E3C6E"/>
    <w:rsid w:val="164E4AE4"/>
    <w:rsid w:val="165901C5"/>
    <w:rsid w:val="17242661"/>
    <w:rsid w:val="17317A2F"/>
    <w:rsid w:val="17CD0020"/>
    <w:rsid w:val="18427312"/>
    <w:rsid w:val="187772FD"/>
    <w:rsid w:val="197C587D"/>
    <w:rsid w:val="1D406BB5"/>
    <w:rsid w:val="1D4F3EE8"/>
    <w:rsid w:val="1E045EC0"/>
    <w:rsid w:val="1E1C58BA"/>
    <w:rsid w:val="2030230C"/>
    <w:rsid w:val="205A5C56"/>
    <w:rsid w:val="20E34401"/>
    <w:rsid w:val="211123A7"/>
    <w:rsid w:val="215C489E"/>
    <w:rsid w:val="21AD2523"/>
    <w:rsid w:val="21B875D0"/>
    <w:rsid w:val="23871E47"/>
    <w:rsid w:val="23894B84"/>
    <w:rsid w:val="25933636"/>
    <w:rsid w:val="26D61B2E"/>
    <w:rsid w:val="287E65B9"/>
    <w:rsid w:val="29056D57"/>
    <w:rsid w:val="29754037"/>
    <w:rsid w:val="2CFD00BB"/>
    <w:rsid w:val="2D7D58BB"/>
    <w:rsid w:val="2E895BEC"/>
    <w:rsid w:val="2F300260"/>
    <w:rsid w:val="2FFB686B"/>
    <w:rsid w:val="30BE62F8"/>
    <w:rsid w:val="30F66D24"/>
    <w:rsid w:val="31082A2F"/>
    <w:rsid w:val="31F93910"/>
    <w:rsid w:val="32151592"/>
    <w:rsid w:val="32EF3F3A"/>
    <w:rsid w:val="32F64E69"/>
    <w:rsid w:val="38824C6E"/>
    <w:rsid w:val="3960716A"/>
    <w:rsid w:val="39A77AC7"/>
    <w:rsid w:val="3A1B0670"/>
    <w:rsid w:val="3A1E4D81"/>
    <w:rsid w:val="3A313ED2"/>
    <w:rsid w:val="3AE6278B"/>
    <w:rsid w:val="3B9F3CB4"/>
    <w:rsid w:val="3C6242F2"/>
    <w:rsid w:val="3C8D64C1"/>
    <w:rsid w:val="3D3A3263"/>
    <w:rsid w:val="3E3C67F1"/>
    <w:rsid w:val="3E8C52FF"/>
    <w:rsid w:val="3F0B4055"/>
    <w:rsid w:val="3F834759"/>
    <w:rsid w:val="405F5BDF"/>
    <w:rsid w:val="40CA3013"/>
    <w:rsid w:val="41550162"/>
    <w:rsid w:val="41A47105"/>
    <w:rsid w:val="420D52AB"/>
    <w:rsid w:val="42414EF0"/>
    <w:rsid w:val="43E02246"/>
    <w:rsid w:val="4417291D"/>
    <w:rsid w:val="448A302D"/>
    <w:rsid w:val="45A75AAC"/>
    <w:rsid w:val="45ED70D5"/>
    <w:rsid w:val="460073CB"/>
    <w:rsid w:val="46363330"/>
    <w:rsid w:val="47CD5189"/>
    <w:rsid w:val="499478F9"/>
    <w:rsid w:val="49DD43A1"/>
    <w:rsid w:val="4A6F2E8A"/>
    <w:rsid w:val="4C022780"/>
    <w:rsid w:val="4D290673"/>
    <w:rsid w:val="4DD73574"/>
    <w:rsid w:val="4E725ADE"/>
    <w:rsid w:val="52473846"/>
    <w:rsid w:val="52D854B0"/>
    <w:rsid w:val="53167B81"/>
    <w:rsid w:val="53852698"/>
    <w:rsid w:val="5389046D"/>
    <w:rsid w:val="54042359"/>
    <w:rsid w:val="55307217"/>
    <w:rsid w:val="55697FE1"/>
    <w:rsid w:val="55CB64E3"/>
    <w:rsid w:val="57C108B9"/>
    <w:rsid w:val="57DF5627"/>
    <w:rsid w:val="58B016CB"/>
    <w:rsid w:val="58C96AB5"/>
    <w:rsid w:val="58D34E6E"/>
    <w:rsid w:val="59BE19E9"/>
    <w:rsid w:val="5A342509"/>
    <w:rsid w:val="5A5A1135"/>
    <w:rsid w:val="5B943ADE"/>
    <w:rsid w:val="5BC0398D"/>
    <w:rsid w:val="5C410720"/>
    <w:rsid w:val="5C6168FC"/>
    <w:rsid w:val="5CE04836"/>
    <w:rsid w:val="5D7C7213"/>
    <w:rsid w:val="5E5B2EBA"/>
    <w:rsid w:val="5EA41A46"/>
    <w:rsid w:val="5EAF3944"/>
    <w:rsid w:val="5F1E14C4"/>
    <w:rsid w:val="5F791C92"/>
    <w:rsid w:val="5F7C7C0C"/>
    <w:rsid w:val="6177397B"/>
    <w:rsid w:val="61C261F8"/>
    <w:rsid w:val="62ED3349"/>
    <w:rsid w:val="631835B5"/>
    <w:rsid w:val="64534807"/>
    <w:rsid w:val="66136B7F"/>
    <w:rsid w:val="66AF50FF"/>
    <w:rsid w:val="679A5504"/>
    <w:rsid w:val="6AE20D05"/>
    <w:rsid w:val="6BD4160E"/>
    <w:rsid w:val="6C4E691E"/>
    <w:rsid w:val="6D3F2593"/>
    <w:rsid w:val="6E3C4B4A"/>
    <w:rsid w:val="6E7831C3"/>
    <w:rsid w:val="6F9458D7"/>
    <w:rsid w:val="71A042D0"/>
    <w:rsid w:val="726D7804"/>
    <w:rsid w:val="72F73FA5"/>
    <w:rsid w:val="73901789"/>
    <w:rsid w:val="73A8579C"/>
    <w:rsid w:val="74AF2362"/>
    <w:rsid w:val="75FF48A4"/>
    <w:rsid w:val="7855544A"/>
    <w:rsid w:val="7B0A3409"/>
    <w:rsid w:val="7BC47F28"/>
    <w:rsid w:val="7C3B5292"/>
    <w:rsid w:val="7C4541C2"/>
    <w:rsid w:val="7C5B0F9D"/>
    <w:rsid w:val="7C933F82"/>
    <w:rsid w:val="7CC15797"/>
    <w:rsid w:val="7CE54456"/>
    <w:rsid w:val="7D1D0BC5"/>
    <w:rsid w:val="7D86070B"/>
    <w:rsid w:val="7E6F3362"/>
    <w:rsid w:val="7F76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Tahoma" w:hAnsi="Tahoma"/>
      <w:b/>
      <w:bCs/>
      <w:kern w:val="44"/>
      <w:sz w:val="44"/>
      <w:szCs w:val="44"/>
    </w:rPr>
  </w:style>
  <w:style w:type="paragraph" w:styleId="4">
    <w:name w:val="heading 2"/>
    <w:basedOn w:val="1"/>
    <w:next w:val="1"/>
    <w:qFormat/>
    <w:uiPriority w:val="0"/>
    <w:pPr>
      <w:keepNext/>
      <w:keepLines/>
      <w:tabs>
        <w:tab w:val="left" w:pos="360"/>
        <w:tab w:val="left" w:pos="576"/>
      </w:tabs>
      <w:spacing w:before="260" w:after="260" w:line="415" w:lineRule="auto"/>
      <w:outlineLvl w:val="1"/>
    </w:pPr>
    <w:rPr>
      <w:rFonts w:ascii="Arial" w:hAnsi="Arial" w:eastAsia="黑体"/>
      <w:b/>
      <w:bCs/>
      <w:sz w:val="32"/>
      <w:szCs w:val="32"/>
      <w:lang w:val="zh-CN"/>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style>
  <w:style w:type="paragraph" w:styleId="5">
    <w:name w:val="Document Map"/>
    <w:basedOn w:val="1"/>
    <w:link w:val="23"/>
    <w:semiHidden/>
    <w:unhideWhenUsed/>
    <w:qFormat/>
    <w:uiPriority w:val="99"/>
    <w:rPr>
      <w:rFonts w:ascii="宋体" w:eastAsia="宋体"/>
      <w:sz w:val="18"/>
      <w:szCs w:val="18"/>
    </w:rPr>
  </w:style>
  <w:style w:type="paragraph" w:styleId="6">
    <w:name w:val="Body Text"/>
    <w:basedOn w:val="1"/>
    <w:link w:val="24"/>
    <w:unhideWhenUsed/>
    <w:qFormat/>
    <w:uiPriority w:val="99"/>
    <w:pPr>
      <w:spacing w:after="120"/>
    </w:pPr>
  </w:style>
  <w:style w:type="paragraph" w:styleId="7">
    <w:name w:val="Body Text Indent"/>
    <w:basedOn w:val="1"/>
    <w:link w:val="30"/>
    <w:semiHidden/>
    <w:unhideWhenUsed/>
    <w:qFormat/>
    <w:uiPriority w:val="99"/>
    <w:pPr>
      <w:spacing w:after="120"/>
      <w:ind w:left="420" w:leftChars="200"/>
    </w:pPr>
  </w:style>
  <w:style w:type="paragraph" w:styleId="8">
    <w:name w:val="Plain Text"/>
    <w:basedOn w:val="1"/>
    <w:next w:val="1"/>
    <w:link w:val="20"/>
    <w:qFormat/>
    <w:uiPriority w:val="0"/>
    <w:rPr>
      <w:rFonts w:ascii="宋体" w:hAnsi="Courier New" w:eastAsia="宋体"/>
      <w:szCs w:val="22"/>
    </w:rPr>
  </w:style>
  <w:style w:type="paragraph" w:styleId="9">
    <w:name w:val="Date"/>
    <w:basedOn w:val="1"/>
    <w:next w:val="1"/>
    <w:link w:val="19"/>
    <w:semiHidden/>
    <w:unhideWhenUsed/>
    <w:qFormat/>
    <w:uiPriority w:val="99"/>
    <w:pPr>
      <w:ind w:left="100" w:leftChars="2500"/>
    </w:pPr>
  </w:style>
  <w:style w:type="paragraph" w:styleId="10">
    <w:name w:val="Balloon Text"/>
    <w:basedOn w:val="1"/>
    <w:link w:val="27"/>
    <w:semiHidden/>
    <w:unhideWhenUsed/>
    <w:qFormat/>
    <w:uiPriority w:val="99"/>
    <w:rPr>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pPr>
    <w:rPr>
      <w:rFonts w:hint="eastAsia" w:ascii="宋体" w:hAnsi="宋体"/>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22"/>
    <w:rPr>
      <w:b/>
      <w:bCs/>
    </w:rPr>
  </w:style>
  <w:style w:type="character" w:styleId="18">
    <w:name w:val="page number"/>
    <w:basedOn w:val="16"/>
    <w:qFormat/>
    <w:uiPriority w:val="0"/>
  </w:style>
  <w:style w:type="character" w:customStyle="1" w:styleId="19">
    <w:name w:val="日期 Char"/>
    <w:basedOn w:val="16"/>
    <w:link w:val="9"/>
    <w:semiHidden/>
    <w:qFormat/>
    <w:uiPriority w:val="99"/>
    <w:rPr>
      <w:szCs w:val="24"/>
    </w:rPr>
  </w:style>
  <w:style w:type="character" w:customStyle="1" w:styleId="20">
    <w:name w:val="纯文本 Char"/>
    <w:link w:val="8"/>
    <w:qFormat/>
    <w:uiPriority w:val="0"/>
    <w:rPr>
      <w:rFonts w:ascii="宋体" w:hAnsi="Courier New" w:eastAsia="宋体"/>
    </w:rPr>
  </w:style>
  <w:style w:type="character" w:customStyle="1" w:styleId="21">
    <w:name w:val="纯文本 Char1"/>
    <w:basedOn w:val="16"/>
    <w:semiHidden/>
    <w:qFormat/>
    <w:uiPriority w:val="99"/>
    <w:rPr>
      <w:rFonts w:ascii="宋体" w:hAnsi="Courier New" w:eastAsia="宋体" w:cs="Courier New"/>
      <w:szCs w:val="21"/>
    </w:rPr>
  </w:style>
  <w:style w:type="paragraph" w:customStyle="1" w:styleId="22">
    <w:name w:val="_Style 21"/>
    <w:basedOn w:val="5"/>
    <w:qFormat/>
    <w:uiPriority w:val="0"/>
    <w:pPr>
      <w:shd w:val="clear" w:color="auto" w:fill="000080"/>
    </w:pPr>
    <w:rPr>
      <w:rFonts w:ascii="Tahoma" w:hAnsi="Tahoma" w:cs="Times New Roman"/>
      <w:sz w:val="24"/>
      <w:szCs w:val="20"/>
    </w:rPr>
  </w:style>
  <w:style w:type="character" w:customStyle="1" w:styleId="23">
    <w:name w:val="文档结构图 Char"/>
    <w:basedOn w:val="16"/>
    <w:link w:val="5"/>
    <w:semiHidden/>
    <w:qFormat/>
    <w:uiPriority w:val="99"/>
    <w:rPr>
      <w:rFonts w:ascii="宋体" w:eastAsia="宋体"/>
      <w:sz w:val="18"/>
      <w:szCs w:val="18"/>
    </w:rPr>
  </w:style>
  <w:style w:type="character" w:customStyle="1" w:styleId="24">
    <w:name w:val="正文文本 Char"/>
    <w:basedOn w:val="16"/>
    <w:link w:val="6"/>
    <w:qFormat/>
    <w:uiPriority w:val="99"/>
    <w:rPr>
      <w:szCs w:val="24"/>
    </w:rPr>
  </w:style>
  <w:style w:type="paragraph" w:customStyle="1" w:styleId="25">
    <w:name w:val="节"/>
    <w:basedOn w:val="1"/>
    <w:qFormat/>
    <w:uiPriority w:val="0"/>
    <w:rPr>
      <w:b/>
      <w:sz w:val="28"/>
      <w:szCs w:val="20"/>
    </w:rPr>
  </w:style>
  <w:style w:type="paragraph" w:styleId="26">
    <w:name w:val="List Paragraph"/>
    <w:basedOn w:val="1"/>
    <w:qFormat/>
    <w:uiPriority w:val="34"/>
    <w:pPr>
      <w:ind w:firstLine="420" w:firstLineChars="200"/>
    </w:pPr>
  </w:style>
  <w:style w:type="character" w:customStyle="1" w:styleId="27">
    <w:name w:val="批注框文本 Char"/>
    <w:basedOn w:val="16"/>
    <w:link w:val="10"/>
    <w:semiHidden/>
    <w:qFormat/>
    <w:uiPriority w:val="99"/>
    <w:rPr>
      <w:sz w:val="18"/>
      <w:szCs w:val="18"/>
    </w:rPr>
  </w:style>
  <w:style w:type="character" w:customStyle="1" w:styleId="28">
    <w:name w:val="页眉 Char"/>
    <w:basedOn w:val="16"/>
    <w:link w:val="12"/>
    <w:qFormat/>
    <w:uiPriority w:val="99"/>
    <w:rPr>
      <w:sz w:val="18"/>
      <w:szCs w:val="18"/>
    </w:rPr>
  </w:style>
  <w:style w:type="character" w:customStyle="1" w:styleId="29">
    <w:name w:val="页脚 Char"/>
    <w:basedOn w:val="16"/>
    <w:link w:val="11"/>
    <w:qFormat/>
    <w:uiPriority w:val="99"/>
    <w:rPr>
      <w:sz w:val="18"/>
      <w:szCs w:val="18"/>
    </w:rPr>
  </w:style>
  <w:style w:type="character" w:customStyle="1" w:styleId="30">
    <w:name w:val="正文文本缩进 Char"/>
    <w:basedOn w:val="16"/>
    <w:link w:val="7"/>
    <w:semiHidden/>
    <w:qFormat/>
    <w:uiPriority w:val="99"/>
    <w:rPr>
      <w:szCs w:val="24"/>
    </w:rPr>
  </w:style>
  <w:style w:type="character" w:customStyle="1" w:styleId="31">
    <w:name w:val="font21"/>
    <w:basedOn w:val="16"/>
    <w:qFormat/>
    <w:uiPriority w:val="0"/>
    <w:rPr>
      <w:rFonts w:hint="eastAsia" w:ascii="宋体" w:hAnsi="宋体" w:eastAsia="宋体" w:cs="宋体"/>
      <w:color w:val="000000"/>
      <w:sz w:val="24"/>
      <w:szCs w:val="24"/>
      <w:u w:val="none"/>
    </w:rPr>
  </w:style>
  <w:style w:type="character" w:customStyle="1" w:styleId="32">
    <w:name w:val="font01"/>
    <w:basedOn w:val="16"/>
    <w:qFormat/>
    <w:uiPriority w:val="0"/>
    <w:rPr>
      <w:rFonts w:hint="eastAsia" w:ascii="宋体" w:hAnsi="宋体" w:eastAsia="宋体" w:cs="宋体"/>
      <w:color w:val="FF0000"/>
      <w:sz w:val="24"/>
      <w:szCs w:val="24"/>
      <w:u w:val="none"/>
    </w:rPr>
  </w:style>
  <w:style w:type="paragraph" w:customStyle="1" w:styleId="33">
    <w:name w:val="金保标题2"/>
    <w:basedOn w:val="4"/>
    <w:next w:val="1"/>
    <w:qFormat/>
    <w:uiPriority w:val="0"/>
    <w:pPr>
      <w:keepNext w:val="0"/>
      <w:numPr>
        <w:ilvl w:val="1"/>
        <w:numId w:val="1"/>
      </w:numPr>
      <w:tabs>
        <w:tab w:val="clear" w:pos="576"/>
      </w:tabs>
      <w:spacing w:before="0" w:after="0" w:line="360" w:lineRule="auto"/>
      <w:jc w:val="left"/>
    </w:pPr>
    <w:rPr>
      <w:rFonts w:asciiTheme="minorEastAsia" w:hAnsiTheme="minorEastAsia" w:eastAsiaTheme="minorEastAsia"/>
      <w:sz w:val="28"/>
      <w:szCs w:val="28"/>
    </w:rPr>
  </w:style>
  <w:style w:type="paragraph" w:customStyle="1" w:styleId="34">
    <w:name w:val="样式 金保文档标准正文 Char + 宋体1"/>
    <w:basedOn w:val="35"/>
    <w:qFormat/>
    <w:uiPriority w:val="0"/>
    <w:pPr>
      <w:tabs>
        <w:tab w:val="left" w:pos="900"/>
      </w:tabs>
      <w:spacing w:beforeLines="0" w:afterLines="0"/>
      <w:ind w:firstLine="480" w:firstLineChars="200"/>
    </w:pPr>
    <w:rPr>
      <w:rFonts w:ascii="宋体" w:hAnsi="宋体"/>
      <w:b w:val="0"/>
      <w:color w:val="000000"/>
      <w:kern w:val="2"/>
    </w:rPr>
  </w:style>
  <w:style w:type="paragraph" w:customStyle="1" w:styleId="35">
    <w:name w:val="金保文档标准正文 Char"/>
    <w:basedOn w:val="1"/>
    <w:qFormat/>
    <w:uiPriority w:val="0"/>
    <w:pPr>
      <w:tabs>
        <w:tab w:val="left" w:pos="900"/>
      </w:tabs>
      <w:spacing w:beforeLines="50" w:afterLines="50" w:line="360" w:lineRule="auto"/>
      <w:ind w:left="482"/>
      <w:jc w:val="lef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17</Pages>
  <Words>1384</Words>
  <Characters>7891</Characters>
  <Lines>65</Lines>
  <Paragraphs>18</Paragraphs>
  <TotalTime>2</TotalTime>
  <ScaleCrop>false</ScaleCrop>
  <LinksUpToDate>false</LinksUpToDate>
  <CharactersWithSpaces>9257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2022-01-13T06:29:00Z</dcterms:created>
  <dc:creator>User</dc:creator>
  <cp:lastModifiedBy>MG19-FCB</cp:lastModifiedBy>
  <dcterms:modified xsi:type="dcterms:W3CDTF">2022-01-13T14:31:17Z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4B11F527D8AF42FCA3FA67BA55A93180</vt:lpwstr>
  </property>
</Properties>
</file>