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52"/>
        </w:rPr>
      </w:pPr>
    </w:p>
    <w:p>
      <w:pPr>
        <w:jc w:val="center"/>
        <w:rPr>
          <w:b/>
          <w:bCs/>
          <w:sz w:val="52"/>
        </w:rPr>
      </w:pPr>
    </w:p>
    <w:p>
      <w:pPr>
        <w:jc w:val="center"/>
        <w:rPr>
          <w:b/>
          <w:sz w:val="48"/>
          <w:szCs w:val="48"/>
        </w:rPr>
      </w:pPr>
      <w:r>
        <w:rPr>
          <w:rFonts w:hint="eastAsia"/>
          <w:b/>
          <w:sz w:val="48"/>
          <w:szCs w:val="48"/>
        </w:rPr>
        <w:t>义乌市妇幼保健院环境监测</w:t>
      </w:r>
      <w:r>
        <w:rPr>
          <w:b/>
          <w:sz w:val="48"/>
          <w:szCs w:val="48"/>
        </w:rPr>
        <w:t>服务</w:t>
      </w:r>
      <w:r>
        <w:rPr>
          <w:rFonts w:hint="eastAsia"/>
          <w:b/>
          <w:sz w:val="48"/>
          <w:szCs w:val="48"/>
        </w:rPr>
        <w:t>项目</w:t>
      </w:r>
    </w:p>
    <w:p>
      <w:pPr>
        <w:tabs>
          <w:tab w:val="center" w:pos="4677"/>
          <w:tab w:val="left" w:pos="7365"/>
        </w:tabs>
        <w:jc w:val="center"/>
        <w:rPr>
          <w:b/>
          <w:bCs/>
          <w:sz w:val="36"/>
          <w:szCs w:val="36"/>
        </w:rPr>
      </w:pPr>
    </w:p>
    <w:p>
      <w:pPr>
        <w:tabs>
          <w:tab w:val="center" w:pos="4677"/>
          <w:tab w:val="left" w:pos="7365"/>
        </w:tabs>
        <w:jc w:val="center"/>
        <w:rPr>
          <w:b/>
          <w:bCs/>
          <w:sz w:val="36"/>
          <w:szCs w:val="36"/>
        </w:rPr>
      </w:pPr>
    </w:p>
    <w:p>
      <w:pPr>
        <w:tabs>
          <w:tab w:val="center" w:pos="4677"/>
          <w:tab w:val="left" w:pos="7365"/>
        </w:tabs>
        <w:jc w:val="center"/>
        <w:rPr>
          <w:sz w:val="52"/>
        </w:rPr>
      </w:pPr>
      <w:r>
        <w:rPr>
          <w:b/>
          <w:bCs/>
          <w:sz w:val="72"/>
        </w:rPr>
        <w:t>招标文件</w:t>
      </w:r>
    </w:p>
    <w:p>
      <w:pPr>
        <w:jc w:val="center"/>
        <w:rPr>
          <w:b/>
          <w:bCs/>
          <w:sz w:val="32"/>
        </w:rPr>
      </w:pPr>
    </w:p>
    <w:p>
      <w:pPr>
        <w:jc w:val="center"/>
        <w:rPr>
          <w:rFonts w:hint="default" w:eastAsia="宋体"/>
          <w:b/>
          <w:bCs/>
          <w:sz w:val="32"/>
          <w:lang w:val="en-US" w:eastAsia="zh-CN"/>
        </w:rPr>
      </w:pPr>
      <w:r>
        <w:rPr>
          <w:b/>
          <w:bCs/>
          <w:sz w:val="32"/>
        </w:rPr>
        <w:t>采购编号：</w:t>
      </w:r>
      <w:r>
        <w:rPr>
          <w:rFonts w:hint="eastAsia"/>
          <w:b/>
          <w:bCs/>
          <w:sz w:val="32"/>
          <w:lang w:val="en-US" w:eastAsia="zh-CN"/>
        </w:rPr>
        <w:t>YWFBY202195</w:t>
      </w: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jc w:val="center"/>
        <w:rPr>
          <w:b/>
          <w:bCs/>
          <w:sz w:val="36"/>
        </w:rPr>
      </w:pPr>
    </w:p>
    <w:p>
      <w:pPr>
        <w:rPr>
          <w:b/>
          <w:bCs/>
          <w:sz w:val="36"/>
        </w:rPr>
      </w:pPr>
    </w:p>
    <w:p>
      <w:pPr>
        <w:jc w:val="center"/>
        <w:rPr>
          <w:b/>
          <w:sz w:val="32"/>
          <w:szCs w:val="32"/>
        </w:rPr>
      </w:pPr>
      <w:r>
        <w:rPr>
          <w:b/>
          <w:sz w:val="32"/>
          <w:szCs w:val="32"/>
        </w:rPr>
        <w:t>采购单位：</w:t>
      </w:r>
      <w:r>
        <w:rPr>
          <w:rFonts w:hint="eastAsia"/>
          <w:b/>
          <w:sz w:val="32"/>
          <w:szCs w:val="32"/>
        </w:rPr>
        <w:t>义乌市妇幼保健院</w:t>
      </w:r>
    </w:p>
    <w:p>
      <w:pPr>
        <w:pStyle w:val="9"/>
        <w:spacing w:before="120" w:after="120" w:line="360" w:lineRule="auto"/>
        <w:ind w:firstLine="640" w:firstLineChars="200"/>
        <w:jc w:val="center"/>
        <w:rPr>
          <w:rFonts w:ascii="Times New Roman" w:hAnsi="Times New Roman"/>
          <w:b/>
          <w:bCs/>
          <w:sz w:val="32"/>
          <w:szCs w:val="32"/>
        </w:rPr>
      </w:pPr>
      <w:r>
        <w:rPr>
          <w:rFonts w:hint="eastAsia"/>
          <w:b/>
          <w:bCs/>
          <w:sz w:val="32"/>
          <w:szCs w:val="32"/>
          <w:lang w:val="en-US" w:eastAsia="zh-CN"/>
        </w:rPr>
        <w:t xml:space="preserve"> 2021</w:t>
      </w:r>
      <w:r>
        <w:rPr>
          <w:rFonts w:ascii="Times New Roman" w:hAnsi="Times New Roman"/>
          <w:b/>
          <w:bCs/>
          <w:sz w:val="32"/>
          <w:szCs w:val="32"/>
        </w:rPr>
        <w:t>年</w:t>
      </w:r>
      <w:r>
        <w:rPr>
          <w:rFonts w:hint="eastAsia" w:ascii="Times New Roman" w:hAnsi="Times New Roman"/>
          <w:b/>
          <w:bCs/>
          <w:sz w:val="32"/>
          <w:szCs w:val="32"/>
          <w:lang w:val="en-US" w:eastAsia="zh-CN"/>
        </w:rPr>
        <w:t>9</w:t>
      </w:r>
      <w:r>
        <w:rPr>
          <w:rFonts w:ascii="Times New Roman" w:hAnsi="Times New Roman"/>
          <w:b/>
          <w:bCs/>
          <w:sz w:val="32"/>
          <w:szCs w:val="32"/>
        </w:rPr>
        <w:t>月</w:t>
      </w:r>
    </w:p>
    <w:p>
      <w:p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418" w:header="851" w:footer="851" w:gutter="0"/>
          <w:pgNumType w:start="0"/>
          <w:cols w:space="720" w:num="1"/>
          <w:titlePg/>
          <w:docGrid w:type="linesAndChars" w:linePitch="312" w:charSpace="0"/>
        </w:sectPr>
      </w:pPr>
    </w:p>
    <w:p>
      <w:pPr>
        <w:pStyle w:val="3"/>
        <w:spacing w:before="0" w:after="0" w:line="360" w:lineRule="exact"/>
        <w:ind w:firstLine="2584" w:firstLineChars="800"/>
        <w:jc w:val="both"/>
        <w:rPr>
          <w:sz w:val="32"/>
          <w:szCs w:val="32"/>
        </w:rPr>
      </w:pPr>
      <w:r>
        <w:rPr>
          <w:sz w:val="32"/>
          <w:szCs w:val="32"/>
        </w:rPr>
        <w:t>第一章　</w:t>
      </w:r>
      <w:r>
        <w:rPr>
          <w:rFonts w:hint="eastAsia"/>
          <w:sz w:val="32"/>
          <w:szCs w:val="32"/>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sz w:val="24"/>
          <w:szCs w:val="24"/>
        </w:rPr>
      </w:pPr>
      <w:bookmarkStart w:id="0" w:name="OLE_LINK1"/>
      <w:r>
        <w:rPr>
          <w:rFonts w:hint="eastAsia" w:ascii="宋体" w:hAnsi="宋体" w:eastAsia="宋体" w:cs="宋体"/>
          <w:sz w:val="24"/>
          <w:szCs w:val="24"/>
        </w:rPr>
        <w:t>义乌市妇幼保健院</w:t>
      </w:r>
      <w:r>
        <w:rPr>
          <w:rFonts w:hint="eastAsia" w:ascii="宋体" w:hAnsi="宋体" w:cs="宋体"/>
          <w:sz w:val="24"/>
          <w:szCs w:val="24"/>
          <w:lang w:eastAsia="zh-CN"/>
        </w:rPr>
        <w:t>就</w:t>
      </w:r>
      <w:r>
        <w:rPr>
          <w:rFonts w:hint="eastAsia" w:ascii="宋体" w:hAnsi="宋体" w:eastAsia="宋体" w:cs="宋体"/>
          <w:sz w:val="24"/>
          <w:szCs w:val="24"/>
        </w:rPr>
        <w:t>环境监测服务项目进行</w:t>
      </w:r>
      <w:r>
        <w:rPr>
          <w:rFonts w:hint="eastAsia" w:ascii="宋体" w:hAnsi="宋体" w:eastAsia="宋体" w:cs="宋体"/>
          <w:bCs/>
          <w:sz w:val="24"/>
          <w:szCs w:val="24"/>
          <w:u w:val="single"/>
        </w:rPr>
        <w:t>公开招标</w:t>
      </w:r>
      <w:r>
        <w:rPr>
          <w:rFonts w:hint="eastAsia" w:ascii="宋体" w:hAnsi="宋体" w:eastAsia="宋体" w:cs="宋体"/>
          <w:sz w:val="24"/>
          <w:szCs w:val="24"/>
        </w:rPr>
        <w:t>采购，欢迎国内有相应</w:t>
      </w:r>
      <w:r>
        <w:rPr>
          <w:rFonts w:hint="eastAsia" w:ascii="宋体" w:hAnsi="宋体" w:eastAsia="宋体" w:cs="宋体"/>
          <w:sz w:val="24"/>
          <w:szCs w:val="24"/>
          <w:lang w:val="en-US" w:eastAsia="zh-CN"/>
        </w:rPr>
        <w:t>监测服务能力</w:t>
      </w:r>
      <w:r>
        <w:rPr>
          <w:rFonts w:hint="eastAsia" w:ascii="宋体" w:hAnsi="宋体" w:eastAsia="宋体" w:cs="宋体"/>
          <w:sz w:val="24"/>
          <w:szCs w:val="24"/>
        </w:rPr>
        <w:t>的单位参加投标。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4"/>
          <w:szCs w:val="24"/>
          <w:lang w:val="en-US" w:eastAsia="zh-CN"/>
        </w:rPr>
      </w:pPr>
      <w:r>
        <w:rPr>
          <w:rFonts w:hint="eastAsia" w:ascii="宋体" w:hAnsi="宋体" w:eastAsia="宋体" w:cs="宋体"/>
          <w:b/>
          <w:sz w:val="24"/>
          <w:szCs w:val="24"/>
          <w:lang w:eastAsia="zh-CN"/>
        </w:rPr>
        <w:t>一、</w:t>
      </w:r>
      <w:r>
        <w:rPr>
          <w:rFonts w:hint="eastAsia" w:ascii="宋体" w:hAnsi="宋体" w:eastAsia="宋体" w:cs="宋体"/>
          <w:b/>
          <w:sz w:val="24"/>
          <w:szCs w:val="24"/>
        </w:rPr>
        <w:t>采购编号</w:t>
      </w:r>
      <w:r>
        <w:rPr>
          <w:rFonts w:hint="eastAsia" w:ascii="宋体" w:hAnsi="宋体" w:eastAsia="宋体" w:cs="宋体"/>
          <w:sz w:val="24"/>
          <w:szCs w:val="24"/>
        </w:rPr>
        <w:t>：</w:t>
      </w:r>
      <w:r>
        <w:rPr>
          <w:rFonts w:hint="eastAsia" w:ascii="宋体" w:hAnsi="宋体" w:eastAsia="宋体" w:cs="宋体"/>
          <w:b w:val="0"/>
          <w:bCs w:val="0"/>
          <w:sz w:val="24"/>
          <w:szCs w:val="24"/>
          <w:lang w:val="en-US" w:eastAsia="zh-CN"/>
        </w:rPr>
        <w:t>YWFBY202195</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kern w:val="0"/>
          <w:sz w:val="24"/>
          <w:szCs w:val="24"/>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采购内容：</w:t>
      </w:r>
      <w:r>
        <w:rPr>
          <w:rFonts w:hint="eastAsia" w:ascii="宋体" w:hAnsi="宋体" w:eastAsia="宋体" w:cs="宋体"/>
          <w:color w:val="auto"/>
          <w:sz w:val="24"/>
          <w:szCs w:val="24"/>
        </w:rPr>
        <w:t>义乌市妇幼保健院环境监测服务</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lang w:eastAsia="zh-CN"/>
        </w:rPr>
        <w:t>三、</w:t>
      </w:r>
      <w:r>
        <w:rPr>
          <w:rFonts w:hint="eastAsia" w:ascii="宋体" w:hAnsi="宋体" w:eastAsia="宋体" w:cs="宋体"/>
          <w:b/>
          <w:sz w:val="24"/>
          <w:szCs w:val="24"/>
        </w:rPr>
        <w:t>采购预算及最高限价：</w:t>
      </w:r>
      <w:r>
        <w:rPr>
          <w:rFonts w:hint="eastAsia" w:ascii="宋体" w:hAnsi="宋体" w:eastAsia="宋体" w:cs="宋体"/>
          <w:sz w:val="24"/>
          <w:szCs w:val="24"/>
        </w:rPr>
        <w:t>采购预算为</w:t>
      </w:r>
      <w:r>
        <w:rPr>
          <w:rFonts w:hint="eastAsia" w:ascii="宋体" w:hAnsi="宋体" w:eastAsia="宋体" w:cs="宋体"/>
          <w:sz w:val="24"/>
          <w:szCs w:val="24"/>
          <w:lang w:val="en-US" w:eastAsia="zh-CN"/>
        </w:rPr>
        <w:t>4.5</w:t>
      </w:r>
      <w:r>
        <w:rPr>
          <w:rFonts w:hint="eastAsia" w:ascii="宋体" w:hAnsi="宋体" w:eastAsia="宋体" w:cs="宋体"/>
          <w:color w:val="000000" w:themeColor="text1"/>
          <w:sz w:val="24"/>
          <w:szCs w:val="24"/>
          <w:lang w:val="en-US" w:eastAsia="zh-CN"/>
        </w:rPr>
        <w:t>万元。</w:t>
      </w:r>
      <w:r>
        <w:rPr>
          <w:rFonts w:hint="eastAsia" w:ascii="宋体" w:hAnsi="宋体" w:eastAsia="宋体" w:cs="宋体"/>
          <w:sz w:val="24"/>
          <w:szCs w:val="24"/>
        </w:rPr>
        <w:t>本项目设最高限价，最高限价为预算价。具体见第三章《采购项目内容及技术要求》。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四、服务时限</w:t>
      </w:r>
      <w:r>
        <w:rPr>
          <w:rFonts w:hint="eastAsia" w:ascii="宋体" w:hAnsi="宋体" w:eastAsia="宋体" w:cs="宋体"/>
          <w:sz w:val="24"/>
          <w:szCs w:val="24"/>
          <w:lang w:val="en-US" w:eastAsia="zh-CN"/>
        </w:rPr>
        <w:t>：1年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lang w:eastAsia="zh-CN"/>
        </w:rPr>
        <w:t>五、</w:t>
      </w:r>
      <w:r>
        <w:rPr>
          <w:rFonts w:hint="eastAsia" w:ascii="宋体" w:hAnsi="宋体" w:eastAsia="宋体" w:cs="宋体"/>
          <w:b/>
          <w:sz w:val="24"/>
          <w:szCs w:val="24"/>
        </w:rPr>
        <w:t>投标人的资格要求：</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486" w:firstLineChars="200"/>
        <w:textAlignment w:val="auto"/>
        <w:rPr>
          <w:rFonts w:hint="eastAsia" w:ascii="宋体" w:hAnsi="宋体" w:eastAsia="宋体" w:cs="宋体"/>
          <w:bCs/>
          <w:sz w:val="24"/>
          <w:szCs w:val="24"/>
          <w:lang w:val="zh-CN"/>
        </w:rPr>
      </w:pPr>
      <w:r>
        <w:rPr>
          <w:rFonts w:hint="eastAsia" w:ascii="宋体" w:hAnsi="宋体" w:eastAsia="宋体" w:cs="宋体"/>
          <w:bCs/>
          <w:sz w:val="24"/>
          <w:szCs w:val="24"/>
          <w:lang w:val="en-US" w:eastAsia="zh-CN"/>
        </w:rPr>
        <w:t>1.</w:t>
      </w:r>
      <w:r>
        <w:rPr>
          <w:rFonts w:hint="eastAsia" w:ascii="宋体" w:hAnsi="宋体" w:eastAsia="宋体" w:cs="宋体"/>
          <w:bCs/>
          <w:sz w:val="24"/>
          <w:szCs w:val="24"/>
        </w:rPr>
        <w:t>在中华人民共和国境内注册，具有独立法人资格，符合《中华人民共和国政府采购法》第二十二条的规定，具有CMA检验检测机构资质认定证书，且符合、承认并承诺履行本招标文件各项规定的企业；</w:t>
      </w:r>
    </w:p>
    <w:p>
      <w:pPr>
        <w:pStyle w:val="5"/>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2.</w:t>
      </w:r>
      <w:r>
        <w:rPr>
          <w:rFonts w:hint="eastAsia" w:ascii="宋体" w:hAnsi="宋体" w:eastAsia="宋体" w:cs="宋体"/>
          <w:bCs/>
          <w:sz w:val="24"/>
          <w:szCs w:val="24"/>
        </w:rPr>
        <w:t>投标人自2017年01月01日起到中标公告期结束前无行贿犯罪记录［评标结束后，发放中标通知书前由采购人通过中国裁判文书网（http://wenshu.court.gov.cn/）按照招标文件约定对拟中标（成交）单位及其拟派项目负责人的行贿犯罪记录进行查询，查询结果以网站页面显示内容为准］；</w:t>
      </w:r>
    </w:p>
    <w:p>
      <w:pPr>
        <w:pStyle w:val="5"/>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3.</w:t>
      </w:r>
      <w:r>
        <w:rPr>
          <w:rFonts w:hint="eastAsia" w:ascii="宋体" w:hAnsi="宋体" w:eastAsia="宋体" w:cs="宋体"/>
          <w:bCs/>
          <w:sz w:val="24"/>
          <w:szCs w:val="24"/>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r>
        <w:rPr>
          <w:rFonts w:hint="eastAsia" w:ascii="宋体" w:hAnsi="宋体" w:eastAsia="宋体" w:cs="宋体"/>
          <w:sz w:val="24"/>
          <w:szCs w:val="24"/>
        </w:rPr>
        <w:t>。本项目不接受联合体投标。</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对存在有效期的资信说明文件必须在有效期内，提供过期的资信说明文件无效。</w:t>
      </w:r>
    </w:p>
    <w:p>
      <w:pPr>
        <w:pStyle w:val="9"/>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eastAsia="宋体" w:cs="宋体"/>
          <w:b/>
          <w:sz w:val="24"/>
          <w:szCs w:val="24"/>
        </w:rPr>
        <w:t>报名：</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color w:val="000000" w:themeColor="text1"/>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报名时间及招标文件获取：2021</w:t>
      </w:r>
      <w:r>
        <w:rPr>
          <w:rFonts w:hint="eastAsia" w:ascii="宋体" w:hAnsi="宋体" w:eastAsia="宋体" w:cs="宋体"/>
          <w:sz w:val="24"/>
          <w:szCs w:val="24"/>
        </w:rPr>
        <w:t>年</w:t>
      </w:r>
      <w:r>
        <w:rPr>
          <w:rFonts w:hint="eastAsia" w:hAnsi="宋体" w:eastAsia="宋体" w:cs="宋体"/>
          <w:sz w:val="24"/>
          <w:szCs w:val="24"/>
          <w:lang w:val="en-US" w:eastAsia="zh-CN"/>
        </w:rPr>
        <w:t>9</w:t>
      </w:r>
      <w:r>
        <w:rPr>
          <w:rFonts w:hint="eastAsia" w:ascii="宋体" w:hAnsi="宋体" w:eastAsia="宋体" w:cs="宋体"/>
          <w:sz w:val="24"/>
          <w:szCs w:val="24"/>
        </w:rPr>
        <w:t>月</w:t>
      </w:r>
      <w:r>
        <w:rPr>
          <w:rFonts w:hint="eastAsia" w:hAnsi="宋体" w:eastAsia="宋体" w:cs="宋体"/>
          <w:sz w:val="24"/>
          <w:szCs w:val="24"/>
          <w:lang w:val="en-US" w:eastAsia="zh-CN"/>
        </w:rPr>
        <w:t>22</w:t>
      </w:r>
      <w:r>
        <w:rPr>
          <w:rFonts w:hint="eastAsia" w:ascii="宋体" w:hAnsi="宋体" w:eastAsia="宋体" w:cs="宋体"/>
          <w:sz w:val="24"/>
          <w:szCs w:val="24"/>
        </w:rPr>
        <w:t>日至</w:t>
      </w:r>
      <w:r>
        <w:rPr>
          <w:rFonts w:hint="eastAsia" w:hAnsi="宋体" w:eastAsia="宋体" w:cs="宋体"/>
          <w:sz w:val="24"/>
          <w:szCs w:val="24"/>
          <w:lang w:val="en-US" w:eastAsia="zh-CN"/>
        </w:rPr>
        <w:t>10</w:t>
      </w:r>
      <w:r>
        <w:rPr>
          <w:rFonts w:hint="eastAsia" w:ascii="宋体" w:hAnsi="宋体" w:eastAsia="宋体" w:cs="宋体"/>
          <w:sz w:val="24"/>
          <w:szCs w:val="24"/>
        </w:rPr>
        <w:t>月</w:t>
      </w:r>
      <w:r>
        <w:rPr>
          <w:rFonts w:hint="eastAsia" w:hAnsi="宋体" w:eastAsia="宋体" w:cs="宋体"/>
          <w:sz w:val="24"/>
          <w:szCs w:val="24"/>
          <w:lang w:val="en-US" w:eastAsia="zh-CN"/>
        </w:rPr>
        <w:t>8</w:t>
      </w:r>
      <w:r>
        <w:rPr>
          <w:rFonts w:hint="eastAsia" w:ascii="宋体" w:hAnsi="宋体" w:eastAsia="宋体" w:cs="宋体"/>
          <w:sz w:val="24"/>
          <w:szCs w:val="24"/>
        </w:rPr>
        <w:t>日，（上午8:00-11:30,下午13:</w:t>
      </w:r>
      <w:r>
        <w:rPr>
          <w:rFonts w:hint="eastAsia" w:ascii="宋体" w:hAnsi="宋体" w:eastAsia="宋体" w:cs="宋体"/>
          <w:sz w:val="24"/>
          <w:szCs w:val="24"/>
          <w:lang w:val="en-US" w:eastAsia="zh-CN"/>
        </w:rPr>
        <w:t>3</w:t>
      </w:r>
      <w:r>
        <w:rPr>
          <w:rFonts w:hint="eastAsia" w:ascii="宋体" w:hAnsi="宋体" w:eastAsia="宋体" w:cs="宋体"/>
          <w:sz w:val="24"/>
          <w:szCs w:val="24"/>
        </w:rPr>
        <w:t>0-1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0</w:t>
      </w:r>
      <w:r>
        <w:rPr>
          <w:rFonts w:hint="eastAsia" w:ascii="宋体" w:hAnsi="宋体" w:eastAsia="宋体" w:cs="宋体"/>
          <w:sz w:val="24"/>
          <w:szCs w:val="24"/>
        </w:rPr>
        <w:t>0，周末、节假日除外），</w:t>
      </w:r>
      <w:r>
        <w:rPr>
          <w:rFonts w:hint="eastAsia" w:ascii="宋体" w:hAnsi="宋体" w:eastAsia="宋体" w:cs="宋体"/>
          <w:color w:val="000000" w:themeColor="text1"/>
          <w:sz w:val="24"/>
          <w:szCs w:val="24"/>
        </w:rPr>
        <w:t>到义乌市妇幼保健院行政楼三楼采招办领取招标文件（义乌市新科路c100）或</w:t>
      </w:r>
      <w:r>
        <w:rPr>
          <w:rFonts w:hint="eastAsia" w:ascii="宋体" w:hAnsi="宋体" w:eastAsia="宋体" w:cs="宋体"/>
          <w:color w:val="000000" w:themeColor="text1"/>
          <w:sz w:val="24"/>
          <w:szCs w:val="24"/>
          <w:lang w:eastAsia="zh-CN"/>
        </w:rPr>
        <w:t>义乌市妇幼保健院网站</w:t>
      </w:r>
      <w:r>
        <w:rPr>
          <w:rFonts w:hint="eastAsia" w:ascii="宋体" w:hAnsi="宋体" w:eastAsia="宋体" w:cs="宋体"/>
          <w:color w:val="000000" w:themeColor="text1"/>
          <w:sz w:val="24"/>
          <w:szCs w:val="24"/>
        </w:rPr>
        <w:t>下载获取。</w:t>
      </w:r>
    </w:p>
    <w:p>
      <w:pPr>
        <w:pStyle w:val="9"/>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报名方式：潜在供应商可通过电子邮件形式进行在线报名，将报名资料发送至采购人指定邮箱250210209@qq.com。报名时需留下报名单位联系人姓名和联系电话。</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报名时所需资料</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投标单位在“全国企业信用信息公示系统”（网址：http://gsxt.saic.gov.cn/）上的单位详细信息打印件，或单位营业执照副本原件（或公证件）及复印件（打印件、复印件均须加盖投标单位公章，下同）；</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法定代表人授权书；（注明：法定代表人或授权代表联系电话、钉钉号、邮箱等）</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被授权人身份证；</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bCs/>
          <w:sz w:val="24"/>
          <w:szCs w:val="24"/>
          <w:lang w:val="en-US" w:eastAsia="zh-CN"/>
        </w:rPr>
        <w:t>4.</w:t>
      </w:r>
      <w:r>
        <w:rPr>
          <w:rFonts w:hint="eastAsia" w:ascii="宋体" w:hAnsi="宋体" w:eastAsia="宋体" w:cs="宋体"/>
          <w:bCs/>
          <w:sz w:val="24"/>
          <w:szCs w:val="24"/>
        </w:rPr>
        <w:t>CMA检验检测机构资质认定证书</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投标人简介等资料。</w:t>
      </w:r>
    </w:p>
    <w:p>
      <w:pPr>
        <w:pStyle w:val="9"/>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lang w:val="en-US" w:eastAsia="zh-CN"/>
        </w:rPr>
        <w:t>八、</w:t>
      </w:r>
      <w:r>
        <w:rPr>
          <w:rFonts w:hint="eastAsia" w:ascii="宋体" w:hAnsi="宋体" w:eastAsia="宋体" w:cs="宋体"/>
          <w:b/>
          <w:sz w:val="24"/>
          <w:szCs w:val="24"/>
        </w:rPr>
        <w:t>递交投标文件截止及开标时间：</w:t>
      </w:r>
      <w:r>
        <w:rPr>
          <w:rFonts w:hint="eastAsia" w:ascii="宋体" w:hAnsi="宋体" w:eastAsia="宋体" w:cs="宋体"/>
          <w:b/>
          <w:sz w:val="24"/>
          <w:szCs w:val="24"/>
          <w:u w:val="single"/>
        </w:rPr>
        <w:t>2021年</w:t>
      </w:r>
      <w:r>
        <w:rPr>
          <w:rFonts w:hint="eastAsia" w:hAnsi="宋体" w:eastAsia="宋体" w:cs="宋体"/>
          <w:b/>
          <w:sz w:val="24"/>
          <w:szCs w:val="24"/>
          <w:u w:val="single"/>
          <w:lang w:val="en-US" w:eastAsia="zh-CN"/>
        </w:rPr>
        <w:t>10</w:t>
      </w:r>
      <w:r>
        <w:rPr>
          <w:rFonts w:hint="eastAsia" w:ascii="宋体" w:hAnsi="宋体" w:eastAsia="宋体" w:cs="宋体"/>
          <w:b/>
          <w:sz w:val="24"/>
          <w:szCs w:val="24"/>
          <w:u w:val="single"/>
        </w:rPr>
        <w:t>月</w:t>
      </w:r>
      <w:r>
        <w:rPr>
          <w:rFonts w:hint="eastAsia" w:hAnsi="宋体" w:eastAsia="宋体" w:cs="宋体"/>
          <w:b/>
          <w:sz w:val="24"/>
          <w:szCs w:val="24"/>
          <w:u w:val="single"/>
          <w:lang w:val="en-US" w:eastAsia="zh-CN"/>
        </w:rPr>
        <w:t>9</w:t>
      </w:r>
      <w:r>
        <w:rPr>
          <w:rFonts w:hint="eastAsia" w:ascii="宋体" w:hAnsi="宋体" w:eastAsia="宋体" w:cs="宋体"/>
          <w:b/>
          <w:sz w:val="24"/>
          <w:szCs w:val="24"/>
          <w:u w:val="single"/>
        </w:rPr>
        <w:t>日14:00</w:t>
      </w:r>
      <w:r>
        <w:rPr>
          <w:rFonts w:hint="eastAsia" w:ascii="宋体" w:hAnsi="宋体" w:eastAsia="宋体" w:cs="宋体"/>
          <w:b/>
          <w:sz w:val="24"/>
          <w:szCs w:val="24"/>
        </w:rPr>
        <w:t xml:space="preserve">。     </w:t>
      </w:r>
    </w:p>
    <w:p>
      <w:pPr>
        <w:pStyle w:val="9"/>
        <w:keepNext w:val="0"/>
        <w:keepLines w:val="0"/>
        <w:pageBreakBefore w:val="0"/>
        <w:widowControl w:val="0"/>
        <w:kinsoku/>
        <w:wordWrap/>
        <w:overflowPunct/>
        <w:topLinePunct w:val="0"/>
        <w:autoSpaceDE/>
        <w:autoSpaceDN/>
        <w:bidi w:val="0"/>
        <w:adjustRightInd/>
        <w:snapToGrid/>
        <w:spacing w:line="360" w:lineRule="auto"/>
        <w:ind w:firstLine="729" w:firstLineChars="300"/>
        <w:textAlignment w:val="auto"/>
        <w:rPr>
          <w:rFonts w:hint="eastAsia" w:ascii="宋体" w:hAnsi="宋体" w:eastAsia="宋体" w:cs="宋体"/>
          <w:sz w:val="24"/>
          <w:szCs w:val="24"/>
        </w:rPr>
      </w:pPr>
      <w:r>
        <w:rPr>
          <w:rFonts w:hint="eastAsia" w:ascii="宋体" w:hAnsi="宋体" w:eastAsia="宋体" w:cs="宋体"/>
          <w:sz w:val="24"/>
          <w:szCs w:val="24"/>
        </w:rPr>
        <w:t>请潜在供应商于</w:t>
      </w:r>
      <w:r>
        <w:rPr>
          <w:rFonts w:hint="eastAsia" w:ascii="宋体" w:hAnsi="宋体" w:eastAsia="宋体" w:cs="宋体"/>
          <w:b/>
          <w:sz w:val="24"/>
          <w:szCs w:val="24"/>
          <w:u w:val="single"/>
        </w:rPr>
        <w:t>2021年</w:t>
      </w:r>
      <w:r>
        <w:rPr>
          <w:rFonts w:hint="eastAsia" w:hAnsi="宋体" w:eastAsia="宋体" w:cs="宋体"/>
          <w:b/>
          <w:sz w:val="24"/>
          <w:szCs w:val="24"/>
          <w:u w:val="single"/>
          <w:lang w:val="en-US" w:eastAsia="zh-CN"/>
        </w:rPr>
        <w:t>10</w:t>
      </w:r>
      <w:r>
        <w:rPr>
          <w:rFonts w:hint="eastAsia" w:ascii="宋体" w:hAnsi="宋体" w:eastAsia="宋体" w:cs="宋体"/>
          <w:b/>
          <w:sz w:val="24"/>
          <w:szCs w:val="24"/>
          <w:u w:val="single"/>
        </w:rPr>
        <w:t>月</w:t>
      </w:r>
      <w:r>
        <w:rPr>
          <w:rFonts w:hint="eastAsia" w:hAnsi="宋体" w:eastAsia="宋体" w:cs="宋体"/>
          <w:b/>
          <w:sz w:val="24"/>
          <w:szCs w:val="24"/>
          <w:u w:val="single"/>
          <w:lang w:val="en-US" w:eastAsia="zh-CN"/>
        </w:rPr>
        <w:t>9</w:t>
      </w:r>
      <w:r>
        <w:rPr>
          <w:rFonts w:hint="eastAsia" w:ascii="宋体" w:hAnsi="宋体" w:eastAsia="宋体" w:cs="宋体"/>
          <w:b/>
          <w:sz w:val="24"/>
          <w:szCs w:val="24"/>
          <w:u w:val="single"/>
        </w:rPr>
        <w:t>日14:00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前送达投标响应文件。</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（1）投标文件递交方式：</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A、投标文件采用邮寄的投标方式，递交投标文件截止及开标时间以后送达的或破损包装的投标文件不予接收，快递退回。</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shd w:val="clear" w:color="auto" w:fill="FFFFFF"/>
        </w:rPr>
        <w:t>B、投标人当面递交的，开标当天统一接收模式：在开标前1小时内，投标人直接将投标文件送至义乌市妇幼保健院</w:t>
      </w:r>
      <w:r>
        <w:rPr>
          <w:rFonts w:hint="eastAsia" w:ascii="宋体" w:hAnsi="宋体" w:eastAsia="宋体" w:cs="宋体"/>
          <w:sz w:val="24"/>
          <w:szCs w:val="24"/>
        </w:rPr>
        <w:t>。</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地址：义乌市妇幼保健院行政三楼采招办（义乌市新科路c100）</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收件人：杜燕萍       联系方式：0579-83803211、13506898252</w:t>
      </w:r>
    </w:p>
    <w:p>
      <w:pPr>
        <w:pStyle w:val="9"/>
        <w:keepNext w:val="0"/>
        <w:keepLines w:val="0"/>
        <w:pageBreakBefore w:val="0"/>
        <w:widowControl w:val="0"/>
        <w:kinsoku/>
        <w:wordWrap/>
        <w:overflowPunct/>
        <w:topLinePunct w:val="0"/>
        <w:autoSpaceDE/>
        <w:autoSpaceDN/>
        <w:bidi w:val="0"/>
        <w:adjustRightInd/>
        <w:snapToGrid/>
        <w:spacing w:line="360" w:lineRule="auto"/>
        <w:ind w:firstLine="486" w:firstLineChars="200"/>
        <w:textAlignment w:val="auto"/>
        <w:rPr>
          <w:rFonts w:hint="eastAsia" w:ascii="宋体" w:hAnsi="宋体" w:eastAsia="宋体" w:cs="宋体"/>
          <w:sz w:val="24"/>
          <w:szCs w:val="24"/>
        </w:rPr>
      </w:pPr>
      <w:r>
        <w:rPr>
          <w:rFonts w:hint="eastAsia" w:ascii="宋体" w:hAnsi="宋体" w:eastAsia="宋体" w:cs="宋体"/>
          <w:sz w:val="24"/>
          <w:szCs w:val="24"/>
        </w:rPr>
        <w:t>（2）投标文件采用两层包装，即投标文件按招标文件要求包装后再进行外包装，外包装封格式详见邮寄附件。请各投标人确保密封包装在邮寄过程密封包装完好，因邮寄过程的密封破损造成不符合开标要求的，招标人概不负责。建议投标文件包装后邮寄时再进行外包装。供应商对邮寄快递招标、采购文件的完整性、密封性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sz w:val="24"/>
          <w:szCs w:val="24"/>
        </w:rPr>
      </w:pPr>
      <w:r>
        <w:rPr>
          <w:rFonts w:hint="eastAsia" w:ascii="宋体" w:hAnsi="宋体" w:cs="宋体"/>
          <w:b/>
          <w:sz w:val="24"/>
          <w:szCs w:val="24"/>
          <w:lang w:val="en-US" w:eastAsia="zh-CN"/>
        </w:rPr>
        <w:t>九</w:t>
      </w:r>
      <w:r>
        <w:rPr>
          <w:rFonts w:hint="eastAsia" w:ascii="宋体" w:hAnsi="宋体" w:eastAsia="宋体" w:cs="宋体"/>
          <w:b/>
          <w:sz w:val="24"/>
          <w:szCs w:val="24"/>
          <w:lang w:val="en-US" w:eastAsia="zh-CN"/>
        </w:rPr>
        <w:t>、</w:t>
      </w:r>
      <w:r>
        <w:rPr>
          <w:rFonts w:hint="eastAsia" w:ascii="宋体" w:hAnsi="宋体" w:eastAsia="宋体" w:cs="宋体"/>
          <w:b/>
          <w:sz w:val="24"/>
          <w:szCs w:val="24"/>
        </w:rPr>
        <w:t>联系地址和电话：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联系人及电话： 杜燕萍              0579-83803211</w:t>
      </w:r>
    </w:p>
    <w:p>
      <w:pPr>
        <w:keepNext w:val="0"/>
        <w:keepLines w:val="0"/>
        <w:pageBreakBefore w:val="0"/>
        <w:widowControl w:val="0"/>
        <w:kinsoku/>
        <w:wordWrap/>
        <w:overflowPunct/>
        <w:topLinePunct w:val="0"/>
        <w:autoSpaceDE/>
        <w:autoSpaceDN/>
        <w:bidi w:val="0"/>
        <w:adjustRightInd/>
        <w:snapToGrid/>
        <w:spacing w:line="360" w:lineRule="auto"/>
        <w:ind w:firstLine="364" w:firstLineChars="150"/>
        <w:textAlignment w:val="auto"/>
        <w:rPr>
          <w:rFonts w:hint="eastAsia" w:ascii="宋体" w:hAnsi="宋体" w:eastAsia="宋体" w:cs="宋体"/>
          <w:sz w:val="24"/>
          <w:szCs w:val="24"/>
        </w:rPr>
      </w:pPr>
      <w:r>
        <w:rPr>
          <w:rFonts w:hint="eastAsia" w:ascii="宋体" w:hAnsi="宋体" w:eastAsia="宋体" w:cs="宋体"/>
          <w:sz w:val="24"/>
          <w:szCs w:val="24"/>
        </w:rPr>
        <w:t xml:space="preserve">详细地址：义乌市妇幼保健院行政楼三楼采招办（义乌市新科路c100） </w:t>
      </w:r>
    </w:p>
    <w:bookmarkEnd w:id="0"/>
    <w:p>
      <w:pPr>
        <w:pStyle w:val="4"/>
        <w:ind w:firstLine="1292" w:firstLineChars="400"/>
        <w:rPr>
          <w:sz w:val="32"/>
          <w:szCs w:val="32"/>
        </w:rPr>
      </w:pPr>
      <w:bookmarkStart w:id="1" w:name="_Toc349741058"/>
      <w:r>
        <w:rPr>
          <w:sz w:val="32"/>
          <w:szCs w:val="32"/>
        </w:rPr>
        <w:t>第二章　</w:t>
      </w:r>
      <w:r>
        <w:rPr>
          <w:rFonts w:hint="eastAsia"/>
          <w:sz w:val="32"/>
          <w:szCs w:val="32"/>
        </w:rPr>
        <w:t>投标</w:t>
      </w:r>
      <w:r>
        <w:rPr>
          <w:sz w:val="32"/>
          <w:szCs w:val="32"/>
        </w:rPr>
        <w:t>须知和</w:t>
      </w:r>
      <w:r>
        <w:rPr>
          <w:rFonts w:hint="eastAsia"/>
          <w:sz w:val="32"/>
          <w:szCs w:val="32"/>
        </w:rPr>
        <w:t>投标</w:t>
      </w:r>
      <w:r>
        <w:rPr>
          <w:sz w:val="32"/>
          <w:szCs w:val="32"/>
        </w:rPr>
        <w:t>须知前附表</w:t>
      </w:r>
    </w:p>
    <w:p>
      <w:pPr>
        <w:spacing w:line="360" w:lineRule="auto"/>
        <w:ind w:firstLine="606" w:firstLineChars="200"/>
        <w:jc w:val="center"/>
        <w:rPr>
          <w:b/>
          <w:sz w:val="30"/>
          <w:szCs w:val="30"/>
        </w:rPr>
      </w:pPr>
      <w:r>
        <w:rPr>
          <w:rFonts w:hint="eastAsia"/>
          <w:b/>
          <w:sz w:val="30"/>
          <w:szCs w:val="30"/>
        </w:rPr>
        <w:t>投标</w:t>
      </w:r>
      <w:r>
        <w:rPr>
          <w:b/>
          <w:sz w:val="30"/>
          <w:szCs w:val="30"/>
        </w:rPr>
        <w:t>须知前附表</w:t>
      </w:r>
    </w:p>
    <w:tbl>
      <w:tblPr>
        <w:tblStyle w:val="19"/>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770"/>
        <w:gridCol w:w="7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673" w:type="dxa"/>
            <w:vAlign w:val="center"/>
          </w:tcPr>
          <w:p>
            <w:pPr>
              <w:pageBreakBefore w:val="0"/>
              <w:kinsoku/>
              <w:wordWrap/>
              <w:overflowPunct/>
              <w:topLinePunct w:val="0"/>
              <w:autoSpaceDE/>
              <w:autoSpaceDN/>
              <w:bidi w:val="0"/>
              <w:spacing w:line="360" w:lineRule="auto"/>
              <w:jc w:val="center"/>
              <w:rPr>
                <w:b/>
                <w:sz w:val="24"/>
                <w:szCs w:val="24"/>
              </w:rPr>
            </w:pPr>
            <w:r>
              <w:rPr>
                <w:b/>
                <w:sz w:val="24"/>
                <w:szCs w:val="24"/>
              </w:rPr>
              <w:t>序号</w:t>
            </w:r>
          </w:p>
        </w:tc>
        <w:tc>
          <w:tcPr>
            <w:tcW w:w="8802" w:type="dxa"/>
            <w:gridSpan w:val="2"/>
            <w:vAlign w:val="center"/>
          </w:tcPr>
          <w:p>
            <w:pPr>
              <w:pageBreakBefore w:val="0"/>
              <w:kinsoku/>
              <w:wordWrap/>
              <w:overflowPunct/>
              <w:topLinePunct w:val="0"/>
              <w:autoSpaceDE/>
              <w:autoSpaceDN/>
              <w:bidi w:val="0"/>
              <w:spacing w:line="360" w:lineRule="auto"/>
              <w:jc w:val="center"/>
              <w:rPr>
                <w:b/>
                <w:sz w:val="24"/>
                <w:szCs w:val="24"/>
              </w:rPr>
            </w:pPr>
            <w:r>
              <w:rPr>
                <w:b/>
                <w:sz w:val="24"/>
                <w:szCs w:val="24"/>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673" w:type="dxa"/>
            <w:vAlign w:val="center"/>
          </w:tcPr>
          <w:p>
            <w:pPr>
              <w:pageBreakBefore w:val="0"/>
              <w:kinsoku/>
              <w:wordWrap/>
              <w:overflowPunct/>
              <w:topLinePunct w:val="0"/>
              <w:autoSpaceDE/>
              <w:autoSpaceDN/>
              <w:bidi w:val="0"/>
              <w:spacing w:line="360" w:lineRule="auto"/>
              <w:ind w:firstLine="243" w:firstLineChars="100"/>
              <w:rPr>
                <w:sz w:val="24"/>
                <w:szCs w:val="24"/>
              </w:rPr>
            </w:pPr>
            <w:r>
              <w:rPr>
                <w:sz w:val="24"/>
                <w:szCs w:val="24"/>
              </w:rPr>
              <w:t>1</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项目综合</w:t>
            </w:r>
          </w:p>
          <w:p>
            <w:pPr>
              <w:pageBreakBefore w:val="0"/>
              <w:kinsoku/>
              <w:wordWrap/>
              <w:overflowPunct/>
              <w:topLinePunct w:val="0"/>
              <w:autoSpaceDE/>
              <w:autoSpaceDN/>
              <w:bidi w:val="0"/>
              <w:spacing w:line="360" w:lineRule="auto"/>
              <w:jc w:val="center"/>
              <w:rPr>
                <w:sz w:val="24"/>
                <w:szCs w:val="24"/>
              </w:rPr>
            </w:pPr>
            <w:r>
              <w:rPr>
                <w:sz w:val="24"/>
                <w:szCs w:val="24"/>
              </w:rPr>
              <w:t>说明</w:t>
            </w:r>
          </w:p>
        </w:tc>
        <w:tc>
          <w:tcPr>
            <w:tcW w:w="7032" w:type="dxa"/>
            <w:vAlign w:val="center"/>
          </w:tcPr>
          <w:p>
            <w:pPr>
              <w:pageBreakBefore w:val="0"/>
              <w:kinsoku/>
              <w:wordWrap/>
              <w:overflowPunct/>
              <w:topLinePunct w:val="0"/>
              <w:autoSpaceDE/>
              <w:autoSpaceDN/>
              <w:bidi w:val="0"/>
              <w:spacing w:beforeLines="50" w:line="360" w:lineRule="auto"/>
              <w:rPr>
                <w:b/>
                <w:sz w:val="24"/>
                <w:szCs w:val="24"/>
              </w:rPr>
            </w:pPr>
            <w:r>
              <w:rPr>
                <w:b/>
                <w:sz w:val="24"/>
                <w:szCs w:val="24"/>
              </w:rPr>
              <w:t>项目名称：</w:t>
            </w:r>
            <w:r>
              <w:rPr>
                <w:rFonts w:hint="eastAsia"/>
                <w:sz w:val="24"/>
                <w:szCs w:val="24"/>
              </w:rPr>
              <w:t>义乌市妇幼保健院环境监测</w:t>
            </w:r>
            <w:r>
              <w:rPr>
                <w:sz w:val="24"/>
                <w:szCs w:val="24"/>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2</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招标方式</w:t>
            </w:r>
          </w:p>
        </w:tc>
        <w:tc>
          <w:tcPr>
            <w:tcW w:w="7032" w:type="dxa"/>
            <w:vAlign w:val="center"/>
          </w:tcPr>
          <w:p>
            <w:pPr>
              <w:pageBreakBefore w:val="0"/>
              <w:kinsoku/>
              <w:wordWrap/>
              <w:overflowPunct/>
              <w:topLinePunct w:val="0"/>
              <w:autoSpaceDE/>
              <w:autoSpaceDN/>
              <w:bidi w:val="0"/>
              <w:spacing w:line="360" w:lineRule="auto"/>
              <w:rPr>
                <w:sz w:val="24"/>
                <w:szCs w:val="24"/>
              </w:rPr>
            </w:pPr>
            <w:r>
              <w:rPr>
                <w:rFonts w:hint="eastAsia"/>
                <w:sz w:val="24"/>
                <w:szCs w:val="24"/>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3</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投标人资格要求</w:t>
            </w:r>
          </w:p>
        </w:tc>
        <w:tc>
          <w:tcPr>
            <w:tcW w:w="7032" w:type="dxa"/>
            <w:vAlign w:val="center"/>
          </w:tcPr>
          <w:p>
            <w:pPr>
              <w:pageBreakBefore w:val="0"/>
              <w:kinsoku/>
              <w:wordWrap/>
              <w:overflowPunct/>
              <w:topLinePunct w:val="0"/>
              <w:autoSpaceDE/>
              <w:autoSpaceDN/>
              <w:bidi w:val="0"/>
              <w:spacing w:line="360" w:lineRule="auto"/>
              <w:rPr>
                <w:sz w:val="24"/>
                <w:szCs w:val="24"/>
              </w:rPr>
            </w:pPr>
            <w:r>
              <w:rPr>
                <w:kern w:val="0"/>
                <w:sz w:val="24"/>
                <w:szCs w:val="24"/>
              </w:rPr>
              <w:t>详见</w:t>
            </w:r>
            <w:r>
              <w:rPr>
                <w:rFonts w:hint="eastAsia"/>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4</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交货时间</w:t>
            </w:r>
          </w:p>
        </w:tc>
        <w:tc>
          <w:tcPr>
            <w:tcW w:w="7032" w:type="dxa"/>
            <w:vAlign w:val="center"/>
          </w:tcPr>
          <w:p>
            <w:pPr>
              <w:pageBreakBefore w:val="0"/>
              <w:kinsoku/>
              <w:wordWrap/>
              <w:overflowPunct/>
              <w:topLinePunct w:val="0"/>
              <w:autoSpaceDE/>
              <w:autoSpaceDN/>
              <w:bidi w:val="0"/>
              <w:spacing w:line="360" w:lineRule="auto"/>
              <w:rPr>
                <w:sz w:val="24"/>
                <w:szCs w:val="24"/>
              </w:rPr>
            </w:pPr>
            <w:r>
              <w:rPr>
                <w:rFonts w:hint="eastAsia"/>
                <w:sz w:val="24"/>
                <w:szCs w:val="24"/>
              </w:rPr>
              <w:t>从签订服务合同到通过相关主管部门的技术审查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5</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招标文件发售时间和地点</w:t>
            </w:r>
          </w:p>
        </w:tc>
        <w:tc>
          <w:tcPr>
            <w:tcW w:w="7032" w:type="dxa"/>
            <w:vAlign w:val="center"/>
          </w:tcPr>
          <w:p>
            <w:pPr>
              <w:pageBreakBefore w:val="0"/>
              <w:kinsoku/>
              <w:wordWrap/>
              <w:overflowPunct/>
              <w:topLinePunct w:val="0"/>
              <w:autoSpaceDE/>
              <w:autoSpaceDN/>
              <w:bidi w:val="0"/>
              <w:spacing w:line="360" w:lineRule="auto"/>
              <w:rPr>
                <w:sz w:val="24"/>
                <w:szCs w:val="24"/>
              </w:rPr>
            </w:pPr>
            <w:r>
              <w:rPr>
                <w:sz w:val="24"/>
                <w:szCs w:val="24"/>
              </w:rPr>
              <w:t>详见</w:t>
            </w:r>
            <w:r>
              <w:rPr>
                <w:rFonts w:hint="eastAsia"/>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6</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现场踏勘时间</w:t>
            </w:r>
          </w:p>
        </w:tc>
        <w:tc>
          <w:tcPr>
            <w:tcW w:w="7032" w:type="dxa"/>
            <w:vAlign w:val="center"/>
          </w:tcPr>
          <w:p>
            <w:pPr>
              <w:pageBreakBefore w:val="0"/>
              <w:kinsoku/>
              <w:wordWrap/>
              <w:overflowPunct/>
              <w:topLinePunct w:val="0"/>
              <w:autoSpaceDE/>
              <w:autoSpaceDN/>
              <w:bidi w:val="0"/>
              <w:spacing w:line="360" w:lineRule="auto"/>
              <w:rPr>
                <w:sz w:val="24"/>
                <w:szCs w:val="24"/>
              </w:rPr>
            </w:pPr>
            <w:r>
              <w:rPr>
                <w:sz w:val="24"/>
                <w:szCs w:val="24"/>
              </w:rPr>
              <w:t>投标前，投标人须自行到项目所在地予以踏勘，对项目实施现场及周边环境等进行勘察，以获取编制投标文件和签署合同所需的所有资料，否则，由此所造成的一切后果由投标人自行承担。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7</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答疑截止时间</w:t>
            </w:r>
          </w:p>
        </w:tc>
        <w:tc>
          <w:tcPr>
            <w:tcW w:w="7032" w:type="dxa"/>
            <w:vAlign w:val="center"/>
          </w:tcPr>
          <w:p>
            <w:pPr>
              <w:pageBreakBefore w:val="0"/>
              <w:kinsoku/>
              <w:wordWrap/>
              <w:overflowPunct/>
              <w:topLinePunct w:val="0"/>
              <w:autoSpaceDE/>
              <w:autoSpaceDN/>
              <w:bidi w:val="0"/>
              <w:spacing w:line="360" w:lineRule="auto"/>
              <w:rPr>
                <w:sz w:val="24"/>
                <w:szCs w:val="24"/>
              </w:rPr>
            </w:pPr>
            <w:r>
              <w:rPr>
                <w:sz w:val="24"/>
                <w:szCs w:val="24"/>
              </w:rPr>
              <w:t>答疑与澄清：投标人如认为招标文件表述不清晰、存在歧视性、排他性或者其他违法内容的，可以自收到采购文件之日（报名截止日之后收到采购文件的，以报名截止日为准）或者采购文件公告期限届满之日（为本公告发布后的第6个工作日）起7个工作日内，以书面递交或传真形式要求招标方作出书面解释、澄清或者向招标方提出书面质疑；本项目不组织答疑会；招标方的答疑内容和书面澄清文件是招标文件的组成部份，同时将书面澄清文件向所有投标人发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8</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投标</w:t>
            </w:r>
            <w:r>
              <w:rPr>
                <w:sz w:val="24"/>
                <w:szCs w:val="24"/>
              </w:rPr>
              <w:t>有效期</w:t>
            </w:r>
          </w:p>
        </w:tc>
        <w:tc>
          <w:tcPr>
            <w:tcW w:w="7032" w:type="dxa"/>
            <w:vAlign w:val="center"/>
          </w:tcPr>
          <w:p>
            <w:pPr>
              <w:pageBreakBefore w:val="0"/>
              <w:kinsoku/>
              <w:wordWrap/>
              <w:overflowPunct/>
              <w:topLinePunct w:val="0"/>
              <w:autoSpaceDE/>
              <w:autoSpaceDN/>
              <w:bidi w:val="0"/>
              <w:spacing w:line="360" w:lineRule="auto"/>
              <w:rPr>
                <w:sz w:val="24"/>
                <w:szCs w:val="24"/>
              </w:rPr>
            </w:pPr>
            <w:r>
              <w:rPr>
                <w:sz w:val="24"/>
                <w:szCs w:val="24"/>
              </w:rPr>
              <w:t>自开标之日起60天（日历天）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9</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投标文件递交地点</w:t>
            </w:r>
          </w:p>
        </w:tc>
        <w:tc>
          <w:tcPr>
            <w:tcW w:w="7032" w:type="dxa"/>
            <w:vAlign w:val="center"/>
          </w:tcPr>
          <w:p>
            <w:pPr>
              <w:pageBreakBefore w:val="0"/>
              <w:kinsoku/>
              <w:wordWrap/>
              <w:overflowPunct/>
              <w:topLinePunct w:val="0"/>
              <w:autoSpaceDE/>
              <w:autoSpaceDN/>
              <w:bidi w:val="0"/>
              <w:spacing w:line="360" w:lineRule="auto"/>
              <w:rPr>
                <w:rFonts w:hint="default" w:eastAsia="宋体"/>
                <w:sz w:val="24"/>
                <w:szCs w:val="24"/>
                <w:lang w:val="en-US" w:eastAsia="zh-CN"/>
              </w:rPr>
            </w:pPr>
            <w:r>
              <w:rPr>
                <w:rFonts w:hint="eastAsia"/>
                <w:sz w:val="24"/>
                <w:szCs w:val="24"/>
                <w:lang w:eastAsia="zh-CN"/>
              </w:rPr>
              <w:t>义乌市新科路</w:t>
            </w:r>
            <w:r>
              <w:rPr>
                <w:rFonts w:hint="eastAsia"/>
                <w:sz w:val="24"/>
                <w:szCs w:val="24"/>
                <w:lang w:val="en-US" w:eastAsia="zh-CN"/>
              </w:rPr>
              <w:t>c100妇幼保健院行政三楼采招办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10</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投标文件份数</w:t>
            </w:r>
          </w:p>
        </w:tc>
        <w:tc>
          <w:tcPr>
            <w:tcW w:w="7032" w:type="dxa"/>
            <w:vAlign w:val="center"/>
          </w:tcPr>
          <w:p>
            <w:pPr>
              <w:pageBreakBefore w:val="0"/>
              <w:kinsoku/>
              <w:wordWrap/>
              <w:overflowPunct/>
              <w:topLinePunct w:val="0"/>
              <w:autoSpaceDE/>
              <w:autoSpaceDN/>
              <w:bidi w:val="0"/>
              <w:spacing w:line="360" w:lineRule="auto"/>
              <w:rPr>
                <w:sz w:val="24"/>
                <w:szCs w:val="24"/>
              </w:rPr>
            </w:pPr>
            <w:r>
              <w:rPr>
                <w:sz w:val="24"/>
                <w:szCs w:val="24"/>
              </w:rPr>
              <w:t>商务标正本一份，副本</w:t>
            </w:r>
            <w:r>
              <w:rPr>
                <w:rFonts w:hint="eastAsia"/>
                <w:sz w:val="24"/>
                <w:szCs w:val="24"/>
                <w:lang w:eastAsia="zh-CN"/>
              </w:rPr>
              <w:t>二</w:t>
            </w:r>
            <w:r>
              <w:rPr>
                <w:sz w:val="24"/>
                <w:szCs w:val="24"/>
              </w:rPr>
              <w:t>份；</w:t>
            </w:r>
          </w:p>
          <w:p>
            <w:pPr>
              <w:pageBreakBefore w:val="0"/>
              <w:kinsoku/>
              <w:wordWrap/>
              <w:overflowPunct/>
              <w:topLinePunct w:val="0"/>
              <w:autoSpaceDE/>
              <w:autoSpaceDN/>
              <w:bidi w:val="0"/>
              <w:spacing w:line="360" w:lineRule="auto"/>
              <w:rPr>
                <w:sz w:val="24"/>
                <w:szCs w:val="24"/>
              </w:rPr>
            </w:pPr>
            <w:r>
              <w:rPr>
                <w:sz w:val="24"/>
                <w:szCs w:val="24"/>
              </w:rPr>
              <w:t>技术标正本一份，副本</w:t>
            </w:r>
            <w:r>
              <w:rPr>
                <w:rFonts w:hint="eastAsia"/>
                <w:sz w:val="24"/>
                <w:szCs w:val="24"/>
                <w:lang w:eastAsia="zh-CN"/>
              </w:rPr>
              <w:t>二</w:t>
            </w:r>
            <w:r>
              <w:rPr>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11</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递交投标文件时间</w:t>
            </w:r>
          </w:p>
        </w:tc>
        <w:tc>
          <w:tcPr>
            <w:tcW w:w="7032" w:type="dxa"/>
            <w:vAlign w:val="center"/>
          </w:tcPr>
          <w:p>
            <w:pPr>
              <w:pageBreakBefore w:val="0"/>
              <w:kinsoku/>
              <w:wordWrap/>
              <w:overflowPunct/>
              <w:topLinePunct w:val="0"/>
              <w:autoSpaceDE/>
              <w:autoSpaceDN/>
              <w:bidi w:val="0"/>
              <w:spacing w:line="360" w:lineRule="auto"/>
              <w:rPr>
                <w:rFonts w:hint="default" w:eastAsia="宋体"/>
                <w:sz w:val="24"/>
                <w:szCs w:val="24"/>
                <w:lang w:val="en-US" w:eastAsia="zh-CN"/>
              </w:rPr>
            </w:pPr>
            <w:r>
              <w:rPr>
                <w:rFonts w:hint="eastAsia"/>
                <w:sz w:val="24"/>
                <w:szCs w:val="24"/>
              </w:rPr>
              <w:t>202</w:t>
            </w:r>
            <w:r>
              <w:rPr>
                <w:rFonts w:hint="eastAsia"/>
                <w:sz w:val="24"/>
                <w:szCs w:val="24"/>
                <w:lang w:val="en-US" w:eastAsia="zh-CN"/>
              </w:rPr>
              <w:t>1</w:t>
            </w:r>
            <w:r>
              <w:rPr>
                <w:sz w:val="24"/>
                <w:szCs w:val="24"/>
              </w:rPr>
              <w:t>年</w:t>
            </w:r>
            <w:r>
              <w:rPr>
                <w:rFonts w:hint="eastAsia"/>
                <w:sz w:val="24"/>
                <w:szCs w:val="24"/>
                <w:lang w:val="en-US" w:eastAsia="zh-CN"/>
              </w:rPr>
              <w:t>9</w:t>
            </w:r>
            <w:r>
              <w:rPr>
                <w:sz w:val="24"/>
                <w:szCs w:val="24"/>
              </w:rPr>
              <w:t>月</w:t>
            </w:r>
            <w:r>
              <w:rPr>
                <w:rFonts w:hint="eastAsia"/>
                <w:sz w:val="24"/>
                <w:szCs w:val="24"/>
                <w:lang w:val="en-US" w:eastAsia="zh-CN"/>
              </w:rPr>
              <w:t>22</w:t>
            </w:r>
            <w:r>
              <w:rPr>
                <w:sz w:val="24"/>
                <w:szCs w:val="24"/>
              </w:rPr>
              <w:t>日</w:t>
            </w:r>
            <w:r>
              <w:rPr>
                <w:rFonts w:hint="eastAsia"/>
                <w:sz w:val="24"/>
                <w:szCs w:val="24"/>
                <w:lang w:val="en-US" w:eastAsia="zh-CN"/>
              </w:rPr>
              <w:t>-10月8日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12</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rFonts w:hint="eastAsia"/>
                <w:sz w:val="24"/>
                <w:szCs w:val="24"/>
              </w:rPr>
              <w:t>投标</w:t>
            </w:r>
            <w:r>
              <w:rPr>
                <w:sz w:val="24"/>
                <w:szCs w:val="24"/>
              </w:rPr>
              <w:t>保证金</w:t>
            </w:r>
          </w:p>
        </w:tc>
        <w:tc>
          <w:tcPr>
            <w:tcW w:w="7032" w:type="dxa"/>
            <w:vAlign w:val="center"/>
          </w:tcPr>
          <w:p>
            <w:pPr>
              <w:pageBreakBefore w:val="0"/>
              <w:kinsoku/>
              <w:wordWrap/>
              <w:overflowPunct/>
              <w:topLinePunct w:val="0"/>
              <w:autoSpaceDE/>
              <w:autoSpaceDN/>
              <w:bidi w:val="0"/>
              <w:spacing w:line="360" w:lineRule="auto"/>
              <w:rPr>
                <w:sz w:val="24"/>
                <w:szCs w:val="24"/>
              </w:rPr>
            </w:pPr>
            <w:r>
              <w:rPr>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13</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及</w:t>
            </w:r>
            <w:r>
              <w:rPr>
                <w:rFonts w:hint="eastAsia"/>
                <w:sz w:val="24"/>
                <w:szCs w:val="24"/>
              </w:rPr>
              <w:t>开标</w:t>
            </w:r>
            <w:r>
              <w:rPr>
                <w:sz w:val="24"/>
                <w:szCs w:val="24"/>
              </w:rPr>
              <w:t>时间和地点</w:t>
            </w:r>
          </w:p>
        </w:tc>
        <w:tc>
          <w:tcPr>
            <w:tcW w:w="7032" w:type="dxa"/>
            <w:vAlign w:val="center"/>
          </w:tcPr>
          <w:p>
            <w:pPr>
              <w:pageBreakBefore w:val="0"/>
              <w:kinsoku/>
              <w:wordWrap/>
              <w:overflowPunct/>
              <w:topLinePunct w:val="0"/>
              <w:autoSpaceDE/>
              <w:autoSpaceDN/>
              <w:bidi w:val="0"/>
              <w:spacing w:line="360" w:lineRule="auto"/>
              <w:rPr>
                <w:rFonts w:hint="default" w:eastAsia="宋体"/>
                <w:sz w:val="24"/>
                <w:szCs w:val="24"/>
                <w:lang w:val="en-US" w:eastAsia="zh-CN"/>
              </w:rPr>
            </w:pPr>
            <w:r>
              <w:rPr>
                <w:rFonts w:hint="eastAsia"/>
                <w:sz w:val="24"/>
                <w:szCs w:val="24"/>
              </w:rPr>
              <w:t>开标</w:t>
            </w:r>
            <w:r>
              <w:rPr>
                <w:sz w:val="24"/>
                <w:szCs w:val="24"/>
              </w:rPr>
              <w:t>时间：</w:t>
            </w:r>
            <w:r>
              <w:rPr>
                <w:rFonts w:hint="eastAsia"/>
                <w:sz w:val="24"/>
                <w:szCs w:val="24"/>
              </w:rPr>
              <w:t>202</w:t>
            </w:r>
            <w:r>
              <w:rPr>
                <w:rFonts w:hint="eastAsia"/>
                <w:sz w:val="24"/>
                <w:szCs w:val="24"/>
                <w:lang w:val="en-US" w:eastAsia="zh-CN"/>
              </w:rPr>
              <w:t>1</w:t>
            </w:r>
            <w:r>
              <w:rPr>
                <w:sz w:val="24"/>
                <w:szCs w:val="24"/>
              </w:rPr>
              <w:t>年</w:t>
            </w:r>
            <w:r>
              <w:rPr>
                <w:rFonts w:hint="eastAsia"/>
                <w:sz w:val="24"/>
                <w:szCs w:val="24"/>
                <w:lang w:val="en-US" w:eastAsia="zh-CN"/>
              </w:rPr>
              <w:t>10</w:t>
            </w:r>
            <w:r>
              <w:rPr>
                <w:sz w:val="24"/>
                <w:szCs w:val="24"/>
              </w:rPr>
              <w:t>月</w:t>
            </w:r>
            <w:r>
              <w:rPr>
                <w:rFonts w:hint="eastAsia"/>
                <w:sz w:val="24"/>
                <w:szCs w:val="24"/>
                <w:lang w:val="en-US" w:eastAsia="zh-CN"/>
              </w:rPr>
              <w:t>9</w:t>
            </w:r>
            <w:r>
              <w:rPr>
                <w:sz w:val="24"/>
                <w:szCs w:val="24"/>
              </w:rPr>
              <w:t xml:space="preserve">日 </w:t>
            </w:r>
            <w:r>
              <w:rPr>
                <w:rFonts w:hint="eastAsia"/>
                <w:sz w:val="24"/>
                <w:szCs w:val="24"/>
                <w:lang w:val="en-US" w:eastAsia="zh-CN"/>
              </w:rPr>
              <w:t>14:00</w:t>
            </w:r>
          </w:p>
          <w:p>
            <w:pPr>
              <w:pStyle w:val="9"/>
              <w:pageBreakBefore w:val="0"/>
              <w:kinsoku/>
              <w:wordWrap/>
              <w:overflowPunct/>
              <w:topLinePunct w:val="0"/>
              <w:autoSpaceDE/>
              <w:autoSpaceDN/>
              <w:bidi w:val="0"/>
              <w:adjustRightInd w:val="0"/>
              <w:snapToGrid w:val="0"/>
              <w:spacing w:line="360" w:lineRule="auto"/>
              <w:rPr>
                <w:rFonts w:hint="eastAsia" w:ascii="Times New Roman" w:hAnsi="Times New Roman" w:eastAsiaTheme="minorEastAsia"/>
                <w:sz w:val="24"/>
                <w:szCs w:val="24"/>
                <w:lang w:eastAsia="zh-CN"/>
              </w:rPr>
            </w:pPr>
            <w:r>
              <w:rPr>
                <w:rFonts w:hint="eastAsia" w:ascii="Times New Roman" w:hAnsi="Times New Roman"/>
                <w:sz w:val="24"/>
                <w:szCs w:val="24"/>
              </w:rPr>
              <w:t>开标</w:t>
            </w:r>
            <w:r>
              <w:rPr>
                <w:rFonts w:ascii="Times New Roman" w:hAnsi="Times New Roman"/>
                <w:sz w:val="24"/>
                <w:szCs w:val="24"/>
              </w:rPr>
              <w:t>地点：</w:t>
            </w:r>
            <w:r>
              <w:rPr>
                <w:rFonts w:hint="eastAsia"/>
                <w:sz w:val="24"/>
                <w:szCs w:val="24"/>
                <w:lang w:val="en-US" w:eastAsia="zh-CN"/>
              </w:rPr>
              <w:t xml:space="preserve"> 义乌妇幼保健院行政三楼会议室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1</w:t>
            </w:r>
            <w:r>
              <w:rPr>
                <w:rFonts w:hint="eastAsia"/>
                <w:sz w:val="24"/>
                <w:szCs w:val="24"/>
              </w:rPr>
              <w:t>4</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评标办法</w:t>
            </w:r>
          </w:p>
        </w:tc>
        <w:tc>
          <w:tcPr>
            <w:tcW w:w="7032" w:type="dxa"/>
            <w:vAlign w:val="center"/>
          </w:tcPr>
          <w:p>
            <w:pPr>
              <w:pageBreakBefore w:val="0"/>
              <w:kinsoku/>
              <w:wordWrap/>
              <w:overflowPunct/>
              <w:topLinePunct w:val="0"/>
              <w:autoSpaceDE/>
              <w:autoSpaceDN/>
              <w:bidi w:val="0"/>
              <w:spacing w:line="360" w:lineRule="auto"/>
              <w:rPr>
                <w:sz w:val="24"/>
                <w:szCs w:val="24"/>
              </w:rPr>
            </w:pPr>
            <w:r>
              <w:rPr>
                <w:sz w:val="24"/>
                <w:szCs w:val="24"/>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1</w:t>
            </w:r>
            <w:r>
              <w:rPr>
                <w:rFonts w:hint="eastAsia"/>
                <w:sz w:val="24"/>
                <w:szCs w:val="24"/>
              </w:rPr>
              <w:t>5</w:t>
            </w:r>
          </w:p>
        </w:tc>
        <w:tc>
          <w:tcPr>
            <w:tcW w:w="1770" w:type="dxa"/>
            <w:vAlign w:val="center"/>
          </w:tcPr>
          <w:p>
            <w:pPr>
              <w:pageBreakBefore w:val="0"/>
              <w:kinsoku/>
              <w:wordWrap/>
              <w:overflowPunct/>
              <w:topLinePunct w:val="0"/>
              <w:autoSpaceDE/>
              <w:autoSpaceDN/>
              <w:bidi w:val="0"/>
              <w:spacing w:line="360" w:lineRule="auto"/>
              <w:jc w:val="both"/>
              <w:rPr>
                <w:sz w:val="24"/>
                <w:szCs w:val="24"/>
              </w:rPr>
            </w:pPr>
            <w:r>
              <w:rPr>
                <w:sz w:val="24"/>
                <w:szCs w:val="24"/>
              </w:rPr>
              <w:t>付款方式</w:t>
            </w:r>
          </w:p>
        </w:tc>
        <w:tc>
          <w:tcPr>
            <w:tcW w:w="7032" w:type="dxa"/>
            <w:vAlign w:val="center"/>
          </w:tcPr>
          <w:p>
            <w:pPr>
              <w:pageBreakBefore w:val="0"/>
              <w:kinsoku/>
              <w:wordWrap/>
              <w:overflowPunct/>
              <w:topLinePunct w:val="0"/>
              <w:autoSpaceDE/>
              <w:autoSpaceDN/>
              <w:bidi w:val="0"/>
              <w:spacing w:line="360" w:lineRule="auto"/>
              <w:rPr>
                <w:sz w:val="24"/>
                <w:szCs w:val="24"/>
              </w:rPr>
            </w:pPr>
            <w:r>
              <w:rPr>
                <w:rFonts w:hint="eastAsia" w:ascii="宋体" w:hAnsi="宋体" w:cs="宋体"/>
                <w:bCs/>
                <w:sz w:val="24"/>
                <w:szCs w:val="24"/>
                <w:highlight w:val="none"/>
                <w:shd w:val="clear" w:color="auto" w:fill="auto"/>
              </w:rPr>
              <w:t>中标结束签订合同后，预付50%，项目完成付钱尾款50%。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673"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1</w:t>
            </w:r>
            <w:r>
              <w:rPr>
                <w:rFonts w:hint="eastAsia"/>
                <w:sz w:val="24"/>
                <w:szCs w:val="24"/>
              </w:rPr>
              <w:t>6</w:t>
            </w:r>
          </w:p>
        </w:tc>
        <w:tc>
          <w:tcPr>
            <w:tcW w:w="1770" w:type="dxa"/>
            <w:vAlign w:val="center"/>
          </w:tcPr>
          <w:p>
            <w:pPr>
              <w:pageBreakBefore w:val="0"/>
              <w:kinsoku/>
              <w:wordWrap/>
              <w:overflowPunct/>
              <w:topLinePunct w:val="0"/>
              <w:autoSpaceDE/>
              <w:autoSpaceDN/>
              <w:bidi w:val="0"/>
              <w:spacing w:line="360" w:lineRule="auto"/>
              <w:jc w:val="center"/>
              <w:rPr>
                <w:sz w:val="24"/>
                <w:szCs w:val="24"/>
              </w:rPr>
            </w:pPr>
            <w:r>
              <w:rPr>
                <w:sz w:val="24"/>
                <w:szCs w:val="24"/>
              </w:rPr>
              <w:t>其他</w:t>
            </w:r>
          </w:p>
        </w:tc>
        <w:tc>
          <w:tcPr>
            <w:tcW w:w="7032" w:type="dxa"/>
            <w:vAlign w:val="center"/>
          </w:tcPr>
          <w:p>
            <w:pPr>
              <w:pageBreakBefore w:val="0"/>
              <w:kinsoku/>
              <w:wordWrap/>
              <w:overflowPunct/>
              <w:topLinePunct w:val="0"/>
              <w:autoSpaceDE/>
              <w:autoSpaceDN/>
              <w:bidi w:val="0"/>
              <w:spacing w:line="360" w:lineRule="auto"/>
              <w:rPr>
                <w:sz w:val="24"/>
                <w:szCs w:val="24"/>
              </w:rPr>
            </w:pPr>
            <w:r>
              <w:rPr>
                <w:b/>
                <w:bCs/>
                <w:sz w:val="24"/>
                <w:szCs w:val="24"/>
              </w:rPr>
              <w:t>1）</w:t>
            </w:r>
            <w:r>
              <w:rPr>
                <w:b/>
                <w:sz w:val="24"/>
                <w:szCs w:val="24"/>
              </w:rPr>
              <w:t>本项目设有预算价</w:t>
            </w:r>
            <w:r>
              <w:rPr>
                <w:sz w:val="24"/>
                <w:szCs w:val="24"/>
              </w:rPr>
              <w:t>，供货报价超过</w:t>
            </w:r>
            <w:r>
              <w:rPr>
                <w:b/>
                <w:sz w:val="24"/>
                <w:szCs w:val="24"/>
              </w:rPr>
              <w:t>预算价</w:t>
            </w:r>
            <w:r>
              <w:rPr>
                <w:sz w:val="24"/>
                <w:szCs w:val="24"/>
              </w:rPr>
              <w:t>的，其投标均为无效标。</w:t>
            </w:r>
          </w:p>
          <w:p>
            <w:pPr>
              <w:pageBreakBefore w:val="0"/>
              <w:kinsoku/>
              <w:wordWrap/>
              <w:overflowPunct/>
              <w:topLinePunct w:val="0"/>
              <w:autoSpaceDE/>
              <w:autoSpaceDN/>
              <w:bidi w:val="0"/>
              <w:spacing w:line="360" w:lineRule="auto"/>
              <w:rPr>
                <w:sz w:val="24"/>
                <w:szCs w:val="24"/>
              </w:rPr>
            </w:pPr>
            <w:r>
              <w:rPr>
                <w:sz w:val="24"/>
                <w:szCs w:val="24"/>
              </w:rPr>
              <w:t>2</w:t>
            </w:r>
            <w:r>
              <w:rPr>
                <w:bCs/>
                <w:sz w:val="24"/>
                <w:szCs w:val="24"/>
              </w:rPr>
              <w:t>）</w:t>
            </w:r>
            <w:r>
              <w:rPr>
                <w:sz w:val="24"/>
                <w:szCs w:val="24"/>
              </w:rPr>
              <w:t>招标文件中要求投标人在制作投标文件时，提供的复印件必须根据评审细则对评审的内容复印完整、清晰可辨，否则在评审时以最不利于投标人原则评审。</w:t>
            </w:r>
          </w:p>
        </w:tc>
      </w:tr>
    </w:tbl>
    <w:p>
      <w:pPr>
        <w:pStyle w:val="3"/>
        <w:pageBreakBefore w:val="0"/>
        <w:kinsoku/>
        <w:wordWrap/>
        <w:overflowPunct/>
        <w:topLinePunct w:val="0"/>
        <w:autoSpaceDE/>
        <w:autoSpaceDN/>
        <w:bidi w:val="0"/>
        <w:spacing w:before="0" w:after="0" w:line="360" w:lineRule="auto"/>
        <w:jc w:val="both"/>
        <w:rPr>
          <w:sz w:val="32"/>
          <w:szCs w:val="32"/>
        </w:rPr>
      </w:pPr>
      <w:r>
        <w:rPr>
          <w:sz w:val="24"/>
          <w:szCs w:val="24"/>
        </w:rPr>
        <w:t>注：</w:t>
      </w:r>
      <w:r>
        <w:rPr>
          <w:rFonts w:hint="eastAsia"/>
          <w:sz w:val="24"/>
          <w:szCs w:val="24"/>
        </w:rPr>
        <w:t>投标</w:t>
      </w:r>
      <w:r>
        <w:rPr>
          <w:sz w:val="24"/>
          <w:szCs w:val="24"/>
        </w:rPr>
        <w:t>须知前附表内容与本招标文件后述内容不一致的，以</w:t>
      </w:r>
      <w:r>
        <w:rPr>
          <w:rFonts w:hint="eastAsia"/>
          <w:sz w:val="24"/>
          <w:szCs w:val="24"/>
        </w:rPr>
        <w:t>投标</w:t>
      </w:r>
      <w:r>
        <w:rPr>
          <w:sz w:val="24"/>
          <w:szCs w:val="24"/>
        </w:rPr>
        <w:t>须知前附表为准。</w:t>
      </w:r>
      <w:bookmarkEnd w:id="1"/>
      <w:r>
        <w:rPr>
          <w:sz w:val="24"/>
          <w:szCs w:val="24"/>
        </w:rPr>
        <w:br w:type="page"/>
      </w:r>
      <w:r>
        <w:rPr>
          <w:rFonts w:hint="eastAsia"/>
          <w:sz w:val="32"/>
          <w:szCs w:val="32"/>
        </w:rPr>
        <w:t>投标</w:t>
      </w:r>
      <w:r>
        <w:rPr>
          <w:sz w:val="32"/>
          <w:szCs w:val="32"/>
        </w:rPr>
        <w:t>须知</w:t>
      </w:r>
    </w:p>
    <w:p>
      <w:pPr>
        <w:pStyle w:val="4"/>
        <w:pageBreakBefore w:val="0"/>
        <w:kinsoku/>
        <w:wordWrap/>
        <w:overflowPunct/>
        <w:topLinePunct w:val="0"/>
        <w:autoSpaceDE/>
        <w:autoSpaceDN/>
        <w:bidi w:val="0"/>
        <w:spacing w:before="0" w:after="0" w:line="360" w:lineRule="auto"/>
        <w:rPr>
          <w:rFonts w:ascii="Times New Roman" w:hAnsi="Times New Roman" w:eastAsia="宋体"/>
          <w:sz w:val="24"/>
          <w:szCs w:val="24"/>
        </w:rPr>
      </w:pPr>
      <w:bookmarkStart w:id="2" w:name="_Toc362250687"/>
      <w:bookmarkStart w:id="3" w:name="_Toc274303229"/>
      <w:r>
        <w:rPr>
          <w:rFonts w:ascii="Times New Roman" w:hAnsi="Times New Roman" w:eastAsia="宋体"/>
          <w:sz w:val="24"/>
          <w:szCs w:val="24"/>
        </w:rPr>
        <w:t>一、说明</w:t>
      </w:r>
      <w:bookmarkEnd w:id="2"/>
      <w:bookmarkEnd w:id="3"/>
    </w:p>
    <w:p>
      <w:pPr>
        <w:pStyle w:val="7"/>
        <w:pageBreakBefore w:val="0"/>
        <w:kinsoku/>
        <w:wordWrap/>
        <w:overflowPunct/>
        <w:topLinePunct w:val="0"/>
        <w:autoSpaceDE/>
        <w:autoSpaceDN/>
        <w:bidi w:val="0"/>
        <w:adjustRightInd w:val="0"/>
        <w:snapToGrid w:val="0"/>
        <w:spacing w:line="360" w:lineRule="auto"/>
        <w:ind w:firstLine="486" w:firstLineChars="200"/>
        <w:rPr>
          <w:b/>
          <w:bCs/>
          <w:sz w:val="24"/>
          <w:szCs w:val="24"/>
        </w:rPr>
      </w:pPr>
      <w:r>
        <w:rPr>
          <w:b/>
          <w:bCs/>
          <w:sz w:val="24"/>
          <w:szCs w:val="24"/>
        </w:rPr>
        <w:t>1、适用范围</w:t>
      </w:r>
    </w:p>
    <w:p>
      <w:pPr>
        <w:pStyle w:val="7"/>
        <w:pageBreakBefore w:val="0"/>
        <w:kinsoku/>
        <w:wordWrap/>
        <w:overflowPunct/>
        <w:topLinePunct w:val="0"/>
        <w:autoSpaceDE/>
        <w:autoSpaceDN/>
        <w:bidi w:val="0"/>
        <w:adjustRightInd w:val="0"/>
        <w:snapToGrid w:val="0"/>
        <w:spacing w:line="360" w:lineRule="auto"/>
        <w:ind w:firstLine="486" w:firstLineChars="200"/>
        <w:rPr>
          <w:b w:val="0"/>
          <w:bCs w:val="0"/>
          <w:sz w:val="24"/>
          <w:szCs w:val="24"/>
        </w:rPr>
      </w:pPr>
      <w:r>
        <w:rPr>
          <w:b w:val="0"/>
          <w:bCs w:val="0"/>
          <w:sz w:val="24"/>
          <w:szCs w:val="24"/>
        </w:rPr>
        <w:t>1.1本招标文件仅适用于本次招标采购所叙述的货物和服务项目。</w:t>
      </w:r>
    </w:p>
    <w:p>
      <w:pPr>
        <w:pStyle w:val="7"/>
        <w:pageBreakBefore w:val="0"/>
        <w:kinsoku/>
        <w:wordWrap/>
        <w:overflowPunct/>
        <w:topLinePunct w:val="0"/>
        <w:autoSpaceDE/>
        <w:autoSpaceDN/>
        <w:bidi w:val="0"/>
        <w:adjustRightInd w:val="0"/>
        <w:snapToGrid w:val="0"/>
        <w:spacing w:line="360" w:lineRule="auto"/>
        <w:ind w:firstLine="486" w:firstLineChars="200"/>
        <w:rPr>
          <w:b/>
          <w:bCs/>
          <w:sz w:val="24"/>
          <w:szCs w:val="24"/>
        </w:rPr>
      </w:pPr>
      <w:r>
        <w:rPr>
          <w:b/>
          <w:bCs/>
          <w:sz w:val="24"/>
          <w:szCs w:val="24"/>
        </w:rPr>
        <w:t>2、定义</w:t>
      </w:r>
    </w:p>
    <w:p>
      <w:pPr>
        <w:pStyle w:val="9"/>
        <w:pageBreakBefore w:val="0"/>
        <w:kinsoku/>
        <w:wordWrap/>
        <w:overflowPunct/>
        <w:topLinePunct w:val="0"/>
        <w:autoSpaceDE/>
        <w:autoSpaceDN/>
        <w:bidi w:val="0"/>
        <w:adjustRightInd w:val="0"/>
        <w:snapToGrid w:val="0"/>
        <w:spacing w:line="360" w:lineRule="auto"/>
        <w:ind w:firstLine="486" w:firstLineChars="200"/>
        <w:rPr>
          <w:rFonts w:ascii="Times New Roman" w:hAnsi="Times New Roman"/>
          <w:b w:val="0"/>
          <w:bCs w:val="0"/>
          <w:sz w:val="24"/>
          <w:szCs w:val="24"/>
        </w:rPr>
      </w:pPr>
      <w:r>
        <w:rPr>
          <w:rFonts w:ascii="Times New Roman" w:hAnsi="Times New Roman"/>
          <w:b w:val="0"/>
          <w:bCs w:val="0"/>
          <w:sz w:val="24"/>
          <w:szCs w:val="24"/>
        </w:rPr>
        <w:t>2.1采购人：系指</w:t>
      </w:r>
      <w:r>
        <w:rPr>
          <w:rFonts w:hint="eastAsia" w:ascii="Times New Roman" w:hAnsi="Times New Roman"/>
          <w:b w:val="0"/>
          <w:bCs w:val="0"/>
          <w:sz w:val="24"/>
          <w:szCs w:val="24"/>
        </w:rPr>
        <w:t>义乌市妇幼保健院</w:t>
      </w:r>
      <w:r>
        <w:rPr>
          <w:rFonts w:ascii="Times New Roman" w:hAnsi="Times New Roman"/>
          <w:b w:val="0"/>
          <w:bCs w:val="0"/>
          <w:sz w:val="24"/>
          <w:szCs w:val="24"/>
        </w:rPr>
        <w:t>。</w:t>
      </w:r>
    </w:p>
    <w:p>
      <w:pPr>
        <w:pStyle w:val="9"/>
        <w:pageBreakBefore w:val="0"/>
        <w:kinsoku/>
        <w:wordWrap/>
        <w:overflowPunct/>
        <w:topLinePunct w:val="0"/>
        <w:autoSpaceDE/>
        <w:autoSpaceDN/>
        <w:bidi w:val="0"/>
        <w:adjustRightInd w:val="0"/>
        <w:snapToGrid w:val="0"/>
        <w:spacing w:line="360" w:lineRule="auto"/>
        <w:ind w:firstLine="486" w:firstLineChars="200"/>
        <w:rPr>
          <w:rFonts w:ascii="Times New Roman" w:hAnsi="Times New Roman"/>
          <w:b w:val="0"/>
          <w:bCs w:val="0"/>
          <w:sz w:val="24"/>
          <w:szCs w:val="24"/>
        </w:rPr>
      </w:pPr>
      <w:r>
        <w:rPr>
          <w:rFonts w:ascii="Times New Roman" w:hAnsi="Times New Roman"/>
          <w:b w:val="0"/>
          <w:bCs w:val="0"/>
          <w:sz w:val="24"/>
          <w:szCs w:val="24"/>
        </w:rPr>
        <w:t>2</w:t>
      </w:r>
      <w:r>
        <w:rPr>
          <w:rFonts w:hint="eastAsia" w:ascii="Times New Roman" w:hAnsi="Times New Roman"/>
          <w:b w:val="0"/>
          <w:bCs w:val="0"/>
          <w:sz w:val="24"/>
          <w:szCs w:val="24"/>
          <w:lang w:eastAsia="zh-CN"/>
        </w:rPr>
        <w:t>.</w:t>
      </w:r>
      <w:r>
        <w:rPr>
          <w:rFonts w:hint="eastAsia" w:ascii="Times New Roman" w:hAnsi="Times New Roman"/>
          <w:b w:val="0"/>
          <w:bCs w:val="0"/>
          <w:sz w:val="24"/>
          <w:szCs w:val="24"/>
          <w:lang w:val="en-US" w:eastAsia="zh-CN"/>
        </w:rPr>
        <w:t>2</w:t>
      </w:r>
      <w:r>
        <w:rPr>
          <w:rFonts w:ascii="Times New Roman" w:hAnsi="Times New Roman"/>
          <w:b w:val="0"/>
          <w:bCs w:val="0"/>
          <w:sz w:val="24"/>
          <w:szCs w:val="24"/>
        </w:rPr>
        <w:t>投标人：系指符合</w:t>
      </w:r>
      <w:r>
        <w:rPr>
          <w:rFonts w:hint="eastAsia" w:ascii="Times New Roman" w:hAnsi="Times New Roman"/>
          <w:b w:val="0"/>
          <w:bCs w:val="0"/>
          <w:sz w:val="24"/>
          <w:szCs w:val="24"/>
        </w:rPr>
        <w:t>投标公告</w:t>
      </w:r>
      <w:r>
        <w:rPr>
          <w:rFonts w:ascii="Times New Roman" w:hAnsi="Times New Roman"/>
          <w:b w:val="0"/>
          <w:bCs w:val="0"/>
          <w:sz w:val="24"/>
          <w:szCs w:val="24"/>
        </w:rPr>
        <w:t>要求的</w:t>
      </w:r>
      <w:r>
        <w:rPr>
          <w:rFonts w:hint="eastAsia" w:ascii="Times New Roman" w:hAnsi="Times New Roman"/>
          <w:b w:val="0"/>
          <w:bCs w:val="0"/>
          <w:sz w:val="24"/>
          <w:szCs w:val="24"/>
        </w:rPr>
        <w:t>供应商</w:t>
      </w:r>
      <w:r>
        <w:rPr>
          <w:rFonts w:ascii="Times New Roman" w:hAnsi="Times New Roman"/>
          <w:b w:val="0"/>
          <w:bCs w:val="0"/>
          <w:sz w:val="24"/>
          <w:szCs w:val="24"/>
        </w:rPr>
        <w:t>。</w:t>
      </w:r>
    </w:p>
    <w:p>
      <w:pPr>
        <w:pStyle w:val="7"/>
        <w:pageBreakBefore w:val="0"/>
        <w:kinsoku/>
        <w:wordWrap/>
        <w:overflowPunct/>
        <w:topLinePunct w:val="0"/>
        <w:autoSpaceDE/>
        <w:autoSpaceDN/>
        <w:bidi w:val="0"/>
        <w:adjustRightInd w:val="0"/>
        <w:snapToGrid w:val="0"/>
        <w:spacing w:line="360" w:lineRule="auto"/>
        <w:ind w:firstLine="486" w:firstLineChars="200"/>
        <w:rPr>
          <w:b w:val="0"/>
          <w:bCs w:val="0"/>
          <w:sz w:val="24"/>
          <w:szCs w:val="24"/>
        </w:rPr>
      </w:pPr>
      <w:r>
        <w:rPr>
          <w:b w:val="0"/>
          <w:bCs w:val="0"/>
          <w:sz w:val="24"/>
          <w:szCs w:val="24"/>
        </w:rPr>
        <w:t>2.4服务：</w:t>
      </w:r>
      <w:r>
        <w:rPr>
          <w:b w:val="0"/>
          <w:bCs w:val="0"/>
          <w:kern w:val="0"/>
          <w:sz w:val="24"/>
          <w:szCs w:val="24"/>
        </w:rPr>
        <w:t>系指</w:t>
      </w:r>
      <w:r>
        <w:rPr>
          <w:b w:val="0"/>
          <w:bCs w:val="0"/>
          <w:sz w:val="24"/>
          <w:szCs w:val="24"/>
        </w:rPr>
        <w:t>招标文件规定投标人须承担的运输、技术支持、培训、维修保养及其它类似的服务。</w:t>
      </w:r>
    </w:p>
    <w:p>
      <w:pPr>
        <w:pStyle w:val="10"/>
        <w:pageBreakBefore w:val="0"/>
        <w:kinsoku/>
        <w:wordWrap/>
        <w:overflowPunct/>
        <w:topLinePunct w:val="0"/>
        <w:autoSpaceDE/>
        <w:autoSpaceDN/>
        <w:bidi w:val="0"/>
        <w:adjustRightInd w:val="0"/>
        <w:snapToGrid w:val="0"/>
        <w:spacing w:after="0" w:line="360" w:lineRule="auto"/>
        <w:ind w:left="0" w:leftChars="0" w:firstLine="486" w:firstLineChars="200"/>
        <w:rPr>
          <w:b w:val="0"/>
          <w:bCs w:val="0"/>
          <w:sz w:val="24"/>
          <w:szCs w:val="24"/>
        </w:rPr>
      </w:pPr>
      <w:r>
        <w:rPr>
          <w:b w:val="0"/>
          <w:bCs w:val="0"/>
          <w:sz w:val="24"/>
          <w:szCs w:val="24"/>
        </w:rPr>
        <w:t>2.5货物：系指按招标文件规定投标人须向采购人提供的一切材料、设备、机械、仪器仪表、工具及其它有关技术资料和文字材料。</w:t>
      </w:r>
    </w:p>
    <w:p>
      <w:pPr>
        <w:pStyle w:val="7"/>
        <w:pageBreakBefore w:val="0"/>
        <w:kinsoku/>
        <w:wordWrap/>
        <w:overflowPunct/>
        <w:topLinePunct w:val="0"/>
        <w:autoSpaceDE/>
        <w:autoSpaceDN/>
        <w:bidi w:val="0"/>
        <w:spacing w:line="360" w:lineRule="auto"/>
        <w:ind w:firstLine="486" w:firstLineChars="200"/>
        <w:rPr>
          <w:b w:val="0"/>
          <w:bCs w:val="0"/>
          <w:sz w:val="24"/>
          <w:szCs w:val="24"/>
        </w:rPr>
      </w:pPr>
      <w:r>
        <w:rPr>
          <w:b w:val="0"/>
          <w:bCs w:val="0"/>
          <w:sz w:val="24"/>
          <w:szCs w:val="24"/>
        </w:rPr>
        <w:t>2.6需方：即采购人，在招投标阶段称为采购人，在签订和执行合同阶段称为需方。</w:t>
      </w:r>
    </w:p>
    <w:p>
      <w:pPr>
        <w:pStyle w:val="7"/>
        <w:pageBreakBefore w:val="0"/>
        <w:kinsoku/>
        <w:wordWrap/>
        <w:overflowPunct/>
        <w:topLinePunct w:val="0"/>
        <w:autoSpaceDE/>
        <w:autoSpaceDN/>
        <w:bidi w:val="0"/>
        <w:spacing w:line="360" w:lineRule="auto"/>
        <w:ind w:firstLine="486" w:firstLineChars="200"/>
        <w:rPr>
          <w:b w:val="0"/>
          <w:bCs w:val="0"/>
          <w:sz w:val="24"/>
          <w:szCs w:val="24"/>
        </w:rPr>
      </w:pPr>
      <w:r>
        <w:rPr>
          <w:b w:val="0"/>
          <w:bCs w:val="0"/>
          <w:sz w:val="24"/>
          <w:szCs w:val="24"/>
        </w:rPr>
        <w:t>2.7供方：在招投标阶段称为投标人，成交后在签订和执行合同阶段称为供方。</w:t>
      </w:r>
    </w:p>
    <w:p>
      <w:pPr>
        <w:pStyle w:val="10"/>
        <w:pageBreakBefore w:val="0"/>
        <w:kinsoku/>
        <w:wordWrap/>
        <w:overflowPunct/>
        <w:topLinePunct w:val="0"/>
        <w:autoSpaceDE/>
        <w:autoSpaceDN/>
        <w:bidi w:val="0"/>
        <w:adjustRightInd w:val="0"/>
        <w:snapToGrid w:val="0"/>
        <w:spacing w:after="0" w:line="360" w:lineRule="auto"/>
        <w:ind w:left="372" w:leftChars="175" w:firstLine="121" w:firstLineChars="50"/>
        <w:rPr>
          <w:b w:val="0"/>
          <w:bCs w:val="0"/>
          <w:sz w:val="24"/>
          <w:szCs w:val="24"/>
        </w:rPr>
      </w:pPr>
      <w:r>
        <w:rPr>
          <w:b w:val="0"/>
          <w:bCs w:val="0"/>
          <w:sz w:val="24"/>
          <w:szCs w:val="24"/>
        </w:rPr>
        <w:t>2.8“原产地”是指货物开采、生长或生产、或提供有关服务的来源地。</w:t>
      </w:r>
    </w:p>
    <w:p>
      <w:pPr>
        <w:pStyle w:val="10"/>
        <w:pageBreakBefore w:val="0"/>
        <w:kinsoku/>
        <w:wordWrap/>
        <w:overflowPunct/>
        <w:topLinePunct w:val="0"/>
        <w:autoSpaceDE/>
        <w:autoSpaceDN/>
        <w:bidi w:val="0"/>
        <w:adjustRightInd w:val="0"/>
        <w:snapToGrid w:val="0"/>
        <w:spacing w:after="0" w:line="360" w:lineRule="auto"/>
        <w:ind w:left="372" w:leftChars="175" w:firstLine="121" w:firstLineChars="50"/>
        <w:rPr>
          <w:b w:val="0"/>
          <w:bCs w:val="0"/>
          <w:kern w:val="0"/>
          <w:sz w:val="24"/>
          <w:szCs w:val="24"/>
        </w:rPr>
      </w:pPr>
      <w:r>
        <w:rPr>
          <w:b w:val="0"/>
          <w:bCs w:val="0"/>
          <w:sz w:val="24"/>
          <w:szCs w:val="24"/>
        </w:rPr>
        <w:t>2.9“★”标记系指必须满足不能负偏离或必须应答的条款。</w:t>
      </w:r>
    </w:p>
    <w:p>
      <w:pPr>
        <w:pStyle w:val="7"/>
        <w:pageBreakBefore w:val="0"/>
        <w:kinsoku/>
        <w:wordWrap/>
        <w:overflowPunct/>
        <w:topLinePunct w:val="0"/>
        <w:autoSpaceDE/>
        <w:autoSpaceDN/>
        <w:bidi w:val="0"/>
        <w:adjustRightInd w:val="0"/>
        <w:snapToGrid w:val="0"/>
        <w:spacing w:line="360" w:lineRule="auto"/>
        <w:ind w:firstLine="486" w:firstLineChars="200"/>
        <w:rPr>
          <w:b/>
          <w:sz w:val="24"/>
          <w:szCs w:val="24"/>
        </w:rPr>
      </w:pPr>
      <w:r>
        <w:rPr>
          <w:b/>
          <w:sz w:val="24"/>
          <w:szCs w:val="24"/>
        </w:rPr>
        <w:t>3、合格的投标人</w:t>
      </w:r>
    </w:p>
    <w:p>
      <w:pPr>
        <w:pStyle w:val="9"/>
        <w:pageBreakBefore w:val="0"/>
        <w:kinsoku/>
        <w:wordWrap/>
        <w:overflowPunct/>
        <w:topLinePunct w:val="0"/>
        <w:autoSpaceDE/>
        <w:autoSpaceDN/>
        <w:bidi w:val="0"/>
        <w:spacing w:line="360" w:lineRule="auto"/>
        <w:ind w:firstLine="486" w:firstLineChars="200"/>
        <w:rPr>
          <w:rFonts w:ascii="Times New Roman" w:hAnsi="Times New Roman"/>
          <w:sz w:val="24"/>
          <w:szCs w:val="24"/>
        </w:rPr>
      </w:pPr>
      <w:r>
        <w:rPr>
          <w:rFonts w:ascii="Times New Roman" w:hAnsi="Times New Roman"/>
          <w:sz w:val="24"/>
          <w:szCs w:val="24"/>
        </w:rPr>
        <w:t>3.1</w:t>
      </w:r>
      <w:r>
        <w:rPr>
          <w:rFonts w:hint="eastAsia"/>
          <w:bCs/>
          <w:sz w:val="24"/>
          <w:szCs w:val="24"/>
        </w:rPr>
        <w:t>参加政府采购活动前三年内，在经营活动中没有重大违法记录。投标人无以下不良行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或被“信用中国”（www.creditchina.gov.cn）、中国政府采购网（www.ccgp.gov.cn）列入失信被执行人、重大税收违法案件当事人名单、政府采购严重违法失信行为记录名单的</w:t>
      </w:r>
      <w:r>
        <w:rPr>
          <w:sz w:val="24"/>
          <w:szCs w:val="24"/>
        </w:rPr>
        <w:t>。</w:t>
      </w:r>
    </w:p>
    <w:p>
      <w:pPr>
        <w:pStyle w:val="9"/>
        <w:pageBreakBefore w:val="0"/>
        <w:kinsoku/>
        <w:wordWrap/>
        <w:overflowPunct/>
        <w:topLinePunct w:val="0"/>
        <w:autoSpaceDE/>
        <w:autoSpaceDN/>
        <w:bidi w:val="0"/>
        <w:spacing w:line="360" w:lineRule="auto"/>
        <w:ind w:firstLine="486" w:firstLineChars="200"/>
        <w:rPr>
          <w:rFonts w:ascii="Times New Roman" w:hAnsi="Times New Roman"/>
          <w:sz w:val="24"/>
          <w:szCs w:val="24"/>
        </w:rPr>
      </w:pPr>
      <w:r>
        <w:rPr>
          <w:rFonts w:ascii="Times New Roman" w:hAnsi="Times New Roman"/>
          <w:sz w:val="24"/>
          <w:szCs w:val="24"/>
        </w:rPr>
        <w:t>3.2</w:t>
      </w:r>
      <w:r>
        <w:rPr>
          <w:rFonts w:hint="eastAsia" w:ascii="Times New Roman" w:hAnsi="Times New Roman"/>
          <w:sz w:val="24"/>
          <w:szCs w:val="24"/>
        </w:rPr>
        <w:t>投标</w:t>
      </w:r>
      <w:r>
        <w:rPr>
          <w:rFonts w:ascii="Times New Roman" w:hAnsi="Times New Roman"/>
          <w:sz w:val="24"/>
          <w:szCs w:val="24"/>
        </w:rPr>
        <w:t>公告中要求的条件。</w:t>
      </w:r>
    </w:p>
    <w:p>
      <w:pPr>
        <w:pStyle w:val="9"/>
        <w:pageBreakBefore w:val="0"/>
        <w:kinsoku/>
        <w:wordWrap/>
        <w:overflowPunct/>
        <w:topLinePunct w:val="0"/>
        <w:autoSpaceDE/>
        <w:autoSpaceDN/>
        <w:bidi w:val="0"/>
        <w:spacing w:line="360" w:lineRule="auto"/>
        <w:ind w:firstLine="486" w:firstLineChars="200"/>
        <w:rPr>
          <w:rFonts w:ascii="Times New Roman" w:hAnsi="Times New Roman"/>
          <w:sz w:val="24"/>
          <w:szCs w:val="24"/>
        </w:rPr>
      </w:pPr>
      <w:r>
        <w:rPr>
          <w:rFonts w:ascii="Times New Roman" w:hAnsi="Times New Roman"/>
          <w:b/>
          <w:sz w:val="24"/>
          <w:szCs w:val="24"/>
        </w:rPr>
        <w:t>4、保证</w:t>
      </w:r>
    </w:p>
    <w:p>
      <w:pPr>
        <w:pStyle w:val="9"/>
        <w:pageBreakBefore w:val="0"/>
        <w:kinsoku/>
        <w:wordWrap/>
        <w:overflowPunct/>
        <w:topLinePunct w:val="0"/>
        <w:autoSpaceDE/>
        <w:autoSpaceDN/>
        <w:bidi w:val="0"/>
        <w:spacing w:line="360" w:lineRule="auto"/>
        <w:ind w:firstLine="486" w:firstLineChars="200"/>
        <w:rPr>
          <w:rFonts w:ascii="Times New Roman" w:hAnsi="Times New Roman"/>
          <w:sz w:val="24"/>
          <w:szCs w:val="24"/>
        </w:rPr>
      </w:pPr>
      <w:r>
        <w:rPr>
          <w:rFonts w:ascii="Times New Roman" w:hAnsi="Times New Roman"/>
          <w:sz w:val="24"/>
          <w:szCs w:val="24"/>
        </w:rPr>
        <w:t>4.1投标人应保证所提交给招标机构和采购人的资料和数据是真实的。</w:t>
      </w:r>
    </w:p>
    <w:p>
      <w:pPr>
        <w:pStyle w:val="9"/>
        <w:pageBreakBefore w:val="0"/>
        <w:kinsoku/>
        <w:wordWrap/>
        <w:overflowPunct/>
        <w:topLinePunct w:val="0"/>
        <w:autoSpaceDE/>
        <w:autoSpaceDN/>
        <w:bidi w:val="0"/>
        <w:spacing w:line="360" w:lineRule="auto"/>
        <w:ind w:firstLine="486" w:firstLineChars="200"/>
        <w:rPr>
          <w:rFonts w:ascii="Times New Roman" w:hAnsi="Times New Roman" w:eastAsia="新宋体"/>
          <w:b/>
          <w:sz w:val="24"/>
          <w:szCs w:val="24"/>
        </w:rPr>
      </w:pPr>
      <w:bookmarkStart w:id="4" w:name="_Toc362250689"/>
      <w:bookmarkStart w:id="5" w:name="_Toc274303231"/>
      <w:r>
        <w:rPr>
          <w:rFonts w:ascii="Times New Roman" w:hAnsi="Times New Roman" w:eastAsia="新宋体"/>
          <w:b/>
          <w:sz w:val="24"/>
          <w:szCs w:val="24"/>
        </w:rPr>
        <w:t>5.</w:t>
      </w:r>
      <w:r>
        <w:rPr>
          <w:rFonts w:hint="eastAsia" w:ascii="Times New Roman" w:hAnsi="Times New Roman" w:eastAsia="新宋体"/>
          <w:b/>
          <w:sz w:val="24"/>
          <w:szCs w:val="24"/>
        </w:rPr>
        <w:t>投标</w:t>
      </w:r>
      <w:r>
        <w:rPr>
          <w:rFonts w:ascii="Times New Roman" w:hAnsi="Times New Roman" w:eastAsia="新宋体"/>
          <w:b/>
          <w:sz w:val="24"/>
          <w:szCs w:val="24"/>
        </w:rPr>
        <w:t>费用</w:t>
      </w:r>
    </w:p>
    <w:p>
      <w:pPr>
        <w:pStyle w:val="9"/>
        <w:pageBreakBefore w:val="0"/>
        <w:kinsoku/>
        <w:wordWrap/>
        <w:overflowPunct/>
        <w:topLinePunct w:val="0"/>
        <w:autoSpaceDE/>
        <w:autoSpaceDN/>
        <w:bidi w:val="0"/>
        <w:spacing w:line="360" w:lineRule="auto"/>
        <w:ind w:firstLine="486" w:firstLineChars="200"/>
        <w:rPr>
          <w:rFonts w:ascii="Times New Roman" w:hAnsi="Times New Roman" w:eastAsia="新宋体"/>
          <w:b/>
          <w:sz w:val="24"/>
          <w:szCs w:val="24"/>
        </w:rPr>
      </w:pPr>
      <w:r>
        <w:rPr>
          <w:rFonts w:ascii="Times New Roman" w:hAnsi="Times New Roman" w:eastAsia="新宋体"/>
          <w:sz w:val="24"/>
          <w:szCs w:val="24"/>
        </w:rPr>
        <w:t>5.1不论</w:t>
      </w:r>
      <w:r>
        <w:rPr>
          <w:rFonts w:hint="eastAsia" w:ascii="Times New Roman" w:hAnsi="Times New Roman" w:eastAsia="新宋体"/>
          <w:sz w:val="24"/>
          <w:szCs w:val="24"/>
        </w:rPr>
        <w:t>投标</w:t>
      </w:r>
      <w:r>
        <w:rPr>
          <w:rFonts w:ascii="Times New Roman" w:hAnsi="Times New Roman" w:eastAsia="新宋体"/>
          <w:sz w:val="24"/>
          <w:szCs w:val="24"/>
        </w:rPr>
        <w:t>过程中的作法和结果如何，投标人应承担所有与</w:t>
      </w:r>
      <w:r>
        <w:rPr>
          <w:rFonts w:hint="eastAsia" w:ascii="Times New Roman" w:hAnsi="Times New Roman" w:eastAsia="新宋体"/>
          <w:sz w:val="24"/>
          <w:szCs w:val="24"/>
        </w:rPr>
        <w:t>投标</w:t>
      </w:r>
      <w:r>
        <w:rPr>
          <w:rFonts w:ascii="Times New Roman" w:hAnsi="Times New Roman" w:eastAsia="新宋体"/>
          <w:sz w:val="24"/>
          <w:szCs w:val="24"/>
        </w:rPr>
        <w:t>有关的全部费用。采购人和采购代理机构在任何情况下均无义务和责任承担上述这些费用。</w:t>
      </w:r>
    </w:p>
    <w:p>
      <w:pPr>
        <w:pStyle w:val="9"/>
        <w:pageBreakBefore w:val="0"/>
        <w:kinsoku/>
        <w:wordWrap/>
        <w:overflowPunct/>
        <w:topLinePunct w:val="0"/>
        <w:autoSpaceDE/>
        <w:autoSpaceDN/>
        <w:bidi w:val="0"/>
        <w:spacing w:line="360" w:lineRule="auto"/>
        <w:ind w:firstLine="480"/>
        <w:rPr>
          <w:rFonts w:ascii="Times New Roman" w:hAnsi="Times New Roman" w:eastAsia="新宋体"/>
          <w:b/>
          <w:sz w:val="24"/>
          <w:szCs w:val="24"/>
        </w:rPr>
      </w:pPr>
      <w:r>
        <w:rPr>
          <w:rFonts w:ascii="Times New Roman" w:hAnsi="Times New Roman" w:eastAsia="新宋体"/>
          <w:b/>
          <w:sz w:val="24"/>
          <w:szCs w:val="24"/>
        </w:rPr>
        <w:t>6.现场勘察</w:t>
      </w:r>
    </w:p>
    <w:p>
      <w:pPr>
        <w:pStyle w:val="9"/>
        <w:pageBreakBefore w:val="0"/>
        <w:kinsoku/>
        <w:wordWrap/>
        <w:overflowPunct/>
        <w:topLinePunct w:val="0"/>
        <w:autoSpaceDE/>
        <w:autoSpaceDN/>
        <w:bidi w:val="0"/>
        <w:spacing w:line="360" w:lineRule="auto"/>
        <w:ind w:firstLine="486" w:firstLineChars="200"/>
        <w:rPr>
          <w:rFonts w:ascii="Times New Roman" w:hAnsi="Times New Roman" w:eastAsia="新宋体"/>
          <w:sz w:val="24"/>
          <w:szCs w:val="24"/>
        </w:rPr>
      </w:pPr>
      <w:r>
        <w:rPr>
          <w:rFonts w:ascii="Times New Roman" w:hAnsi="Times New Roman" w:eastAsia="新宋体"/>
          <w:sz w:val="24"/>
          <w:szCs w:val="24"/>
        </w:rPr>
        <w:t>本项目采购人不组织现场踏勘，在</w:t>
      </w:r>
      <w:r>
        <w:rPr>
          <w:rFonts w:hint="eastAsia" w:ascii="Times New Roman" w:hAnsi="Times New Roman" w:eastAsia="新宋体"/>
          <w:sz w:val="24"/>
          <w:szCs w:val="24"/>
        </w:rPr>
        <w:t>开标</w:t>
      </w:r>
      <w:r>
        <w:rPr>
          <w:rFonts w:ascii="Times New Roman" w:hAnsi="Times New Roman" w:eastAsia="新宋体"/>
          <w:sz w:val="24"/>
          <w:szCs w:val="24"/>
        </w:rPr>
        <w:t>前，投标人应自行到项目所在地踏勘，对项目实施现场及周边环境等进行勘察，以获取编制投标文件和签署合同所需的所有资料，否则，由此所造成的一切后果由投标人自行承担。</w:t>
      </w:r>
    </w:p>
    <w:p>
      <w:pPr>
        <w:pageBreakBefore w:val="0"/>
        <w:kinsoku/>
        <w:wordWrap/>
        <w:overflowPunct/>
        <w:topLinePunct w:val="0"/>
        <w:autoSpaceDE/>
        <w:autoSpaceDN/>
        <w:bidi w:val="0"/>
        <w:adjustRightInd w:val="0"/>
        <w:snapToGrid w:val="0"/>
        <w:spacing w:line="360" w:lineRule="auto"/>
        <w:ind w:firstLine="486" w:firstLineChars="200"/>
        <w:rPr>
          <w:rFonts w:eastAsia="新宋体"/>
          <w:b/>
          <w:sz w:val="24"/>
          <w:szCs w:val="24"/>
        </w:rPr>
      </w:pPr>
      <w:r>
        <w:rPr>
          <w:rFonts w:eastAsia="新宋体"/>
          <w:b/>
          <w:sz w:val="24"/>
          <w:szCs w:val="24"/>
        </w:rPr>
        <w:t>7.联合体参加询价</w:t>
      </w:r>
    </w:p>
    <w:p>
      <w:pPr>
        <w:pStyle w:val="9"/>
        <w:pageBreakBefore w:val="0"/>
        <w:kinsoku/>
        <w:wordWrap/>
        <w:overflowPunct/>
        <w:topLinePunct w:val="0"/>
        <w:autoSpaceDE/>
        <w:autoSpaceDN/>
        <w:bidi w:val="0"/>
        <w:spacing w:line="360" w:lineRule="auto"/>
        <w:ind w:firstLine="486" w:firstLineChars="200"/>
        <w:rPr>
          <w:rFonts w:ascii="Times New Roman" w:hAnsi="Times New Roman" w:eastAsia="新宋体"/>
          <w:sz w:val="24"/>
          <w:szCs w:val="24"/>
        </w:rPr>
      </w:pPr>
      <w:r>
        <w:rPr>
          <w:rFonts w:ascii="Times New Roman" w:hAnsi="Times New Roman" w:eastAsia="新宋体"/>
          <w:sz w:val="24"/>
          <w:szCs w:val="24"/>
        </w:rPr>
        <w:t>本项目不接受联合体参加</w:t>
      </w:r>
      <w:r>
        <w:rPr>
          <w:rFonts w:hint="eastAsia" w:ascii="Times New Roman" w:hAnsi="Times New Roman" w:eastAsia="新宋体"/>
          <w:sz w:val="24"/>
          <w:szCs w:val="24"/>
        </w:rPr>
        <w:t>投标</w:t>
      </w:r>
      <w:r>
        <w:rPr>
          <w:rFonts w:ascii="Times New Roman" w:hAnsi="Times New Roman" w:eastAsia="新宋体"/>
          <w:sz w:val="24"/>
          <w:szCs w:val="24"/>
        </w:rPr>
        <w:t>。</w:t>
      </w:r>
    </w:p>
    <w:p>
      <w:pPr>
        <w:pStyle w:val="4"/>
        <w:pageBreakBefore w:val="0"/>
        <w:kinsoku/>
        <w:wordWrap/>
        <w:overflowPunct/>
        <w:topLinePunct w:val="0"/>
        <w:autoSpaceDE/>
        <w:autoSpaceDN/>
        <w:bidi w:val="0"/>
        <w:spacing w:before="0" w:after="0" w:line="360" w:lineRule="auto"/>
        <w:rPr>
          <w:rFonts w:ascii="Times New Roman" w:hAnsi="Times New Roman" w:eastAsia="新宋体"/>
          <w:sz w:val="24"/>
          <w:szCs w:val="24"/>
        </w:rPr>
      </w:pPr>
      <w:bookmarkStart w:id="6" w:name="_Toc362250688"/>
      <w:bookmarkStart w:id="7" w:name="_Toc274303230"/>
      <w:bookmarkStart w:id="8" w:name="_Toc443579094"/>
      <w:r>
        <w:rPr>
          <w:rFonts w:ascii="Times New Roman" w:hAnsi="Times New Roman" w:eastAsia="新宋体"/>
          <w:sz w:val="24"/>
          <w:szCs w:val="24"/>
        </w:rPr>
        <w:t>二、招标文件</w:t>
      </w:r>
      <w:bookmarkEnd w:id="6"/>
      <w:bookmarkEnd w:id="7"/>
      <w:bookmarkEnd w:id="8"/>
    </w:p>
    <w:p>
      <w:pPr>
        <w:pageBreakBefore w:val="0"/>
        <w:kinsoku/>
        <w:wordWrap/>
        <w:overflowPunct/>
        <w:topLinePunct w:val="0"/>
        <w:autoSpaceDE/>
        <w:autoSpaceDN/>
        <w:bidi w:val="0"/>
        <w:adjustRightInd w:val="0"/>
        <w:snapToGrid w:val="0"/>
        <w:spacing w:line="360" w:lineRule="auto"/>
        <w:ind w:firstLine="486" w:firstLineChars="200"/>
        <w:rPr>
          <w:rFonts w:eastAsia="新宋体"/>
          <w:b/>
          <w:bCs/>
          <w:sz w:val="24"/>
          <w:szCs w:val="24"/>
        </w:rPr>
      </w:pPr>
      <w:r>
        <w:rPr>
          <w:rFonts w:eastAsia="新宋体"/>
          <w:b/>
          <w:bCs/>
          <w:sz w:val="24"/>
          <w:szCs w:val="24"/>
        </w:rPr>
        <w:t>8.招标文件的组成</w:t>
      </w:r>
    </w:p>
    <w:p>
      <w:pPr>
        <w:pageBreakBefore w:val="0"/>
        <w:kinsoku/>
        <w:wordWrap/>
        <w:overflowPunct/>
        <w:topLinePunct w:val="0"/>
        <w:autoSpaceDE/>
        <w:autoSpaceDN/>
        <w:bidi w:val="0"/>
        <w:adjustRightInd w:val="0"/>
        <w:snapToGrid w:val="0"/>
        <w:spacing w:line="360" w:lineRule="auto"/>
        <w:ind w:firstLine="486" w:firstLineChars="200"/>
        <w:rPr>
          <w:rFonts w:eastAsia="新宋体"/>
          <w:sz w:val="24"/>
          <w:szCs w:val="24"/>
        </w:rPr>
      </w:pPr>
      <w:r>
        <w:rPr>
          <w:rFonts w:eastAsia="新宋体"/>
          <w:sz w:val="24"/>
          <w:szCs w:val="24"/>
        </w:rPr>
        <w:t>8.1招标文件包括下列内容：</w:t>
      </w:r>
    </w:p>
    <w:p>
      <w:pPr>
        <w:pageBreakBefore w:val="0"/>
        <w:kinsoku/>
        <w:wordWrap/>
        <w:overflowPunct/>
        <w:topLinePunct w:val="0"/>
        <w:autoSpaceDE/>
        <w:autoSpaceDN/>
        <w:bidi w:val="0"/>
        <w:adjustRightInd w:val="0"/>
        <w:snapToGrid w:val="0"/>
        <w:spacing w:line="360" w:lineRule="auto"/>
        <w:ind w:firstLine="486" w:firstLineChars="200"/>
        <w:rPr>
          <w:rFonts w:eastAsia="新宋体"/>
          <w:sz w:val="24"/>
          <w:szCs w:val="24"/>
        </w:rPr>
      </w:pPr>
      <w:r>
        <w:rPr>
          <w:rFonts w:eastAsia="新宋体"/>
          <w:sz w:val="24"/>
          <w:szCs w:val="24"/>
        </w:rPr>
        <w:t xml:space="preserve">第一章 </w:t>
      </w:r>
      <w:r>
        <w:rPr>
          <w:rFonts w:hint="eastAsia" w:eastAsia="新宋体"/>
          <w:sz w:val="24"/>
          <w:szCs w:val="24"/>
        </w:rPr>
        <w:t>招标公告</w:t>
      </w:r>
    </w:p>
    <w:p>
      <w:pPr>
        <w:pageBreakBefore w:val="0"/>
        <w:kinsoku/>
        <w:wordWrap/>
        <w:overflowPunct/>
        <w:topLinePunct w:val="0"/>
        <w:autoSpaceDE/>
        <w:autoSpaceDN/>
        <w:bidi w:val="0"/>
        <w:adjustRightInd w:val="0"/>
        <w:snapToGrid w:val="0"/>
        <w:spacing w:line="360" w:lineRule="auto"/>
        <w:ind w:firstLine="486" w:firstLineChars="200"/>
        <w:rPr>
          <w:rFonts w:eastAsia="新宋体"/>
          <w:sz w:val="24"/>
          <w:szCs w:val="24"/>
        </w:rPr>
      </w:pPr>
      <w:r>
        <w:rPr>
          <w:rFonts w:eastAsia="新宋体"/>
          <w:sz w:val="24"/>
          <w:szCs w:val="24"/>
        </w:rPr>
        <w:t xml:space="preserve">第二章 </w:t>
      </w:r>
      <w:r>
        <w:rPr>
          <w:rFonts w:hint="eastAsia" w:eastAsia="新宋体"/>
          <w:sz w:val="24"/>
          <w:szCs w:val="24"/>
        </w:rPr>
        <w:t>投标</w:t>
      </w:r>
      <w:r>
        <w:rPr>
          <w:rFonts w:eastAsia="新宋体"/>
          <w:sz w:val="24"/>
          <w:szCs w:val="24"/>
        </w:rPr>
        <w:t>须知和</w:t>
      </w:r>
      <w:r>
        <w:rPr>
          <w:rFonts w:hint="eastAsia" w:eastAsia="新宋体"/>
          <w:sz w:val="24"/>
          <w:szCs w:val="24"/>
        </w:rPr>
        <w:t>投标</w:t>
      </w:r>
      <w:r>
        <w:rPr>
          <w:rFonts w:eastAsia="新宋体"/>
          <w:sz w:val="24"/>
          <w:szCs w:val="24"/>
        </w:rPr>
        <w:t>须知前附表</w:t>
      </w:r>
    </w:p>
    <w:p>
      <w:pPr>
        <w:pageBreakBefore w:val="0"/>
        <w:kinsoku/>
        <w:wordWrap/>
        <w:overflowPunct/>
        <w:topLinePunct w:val="0"/>
        <w:autoSpaceDE/>
        <w:autoSpaceDN/>
        <w:bidi w:val="0"/>
        <w:adjustRightInd w:val="0"/>
        <w:snapToGrid w:val="0"/>
        <w:spacing w:line="360" w:lineRule="auto"/>
        <w:ind w:firstLine="486" w:firstLineChars="200"/>
        <w:rPr>
          <w:rFonts w:eastAsia="新宋体"/>
          <w:sz w:val="24"/>
          <w:szCs w:val="24"/>
        </w:rPr>
      </w:pPr>
      <w:r>
        <w:rPr>
          <w:rFonts w:eastAsia="新宋体"/>
          <w:sz w:val="24"/>
          <w:szCs w:val="24"/>
        </w:rPr>
        <w:t xml:space="preserve">第三章 </w:t>
      </w:r>
      <w:r>
        <w:rPr>
          <w:rFonts w:hint="eastAsia" w:eastAsia="新宋体"/>
          <w:sz w:val="24"/>
          <w:szCs w:val="24"/>
        </w:rPr>
        <w:t>采购</w:t>
      </w:r>
      <w:r>
        <w:rPr>
          <w:rFonts w:eastAsia="新宋体"/>
          <w:sz w:val="24"/>
          <w:szCs w:val="24"/>
        </w:rPr>
        <w:t>项目</w:t>
      </w:r>
      <w:r>
        <w:rPr>
          <w:rFonts w:hint="eastAsia" w:eastAsia="新宋体"/>
          <w:sz w:val="24"/>
          <w:szCs w:val="24"/>
        </w:rPr>
        <w:t>内容及技术要求</w:t>
      </w:r>
    </w:p>
    <w:p>
      <w:pPr>
        <w:pageBreakBefore w:val="0"/>
        <w:kinsoku/>
        <w:wordWrap/>
        <w:overflowPunct/>
        <w:topLinePunct w:val="0"/>
        <w:autoSpaceDE/>
        <w:autoSpaceDN/>
        <w:bidi w:val="0"/>
        <w:adjustRightInd w:val="0"/>
        <w:snapToGrid w:val="0"/>
        <w:spacing w:line="360" w:lineRule="auto"/>
        <w:ind w:firstLine="486" w:firstLineChars="200"/>
        <w:rPr>
          <w:rFonts w:eastAsia="新宋体"/>
          <w:sz w:val="24"/>
          <w:szCs w:val="24"/>
        </w:rPr>
      </w:pPr>
      <w:r>
        <w:rPr>
          <w:rFonts w:eastAsia="新宋体"/>
          <w:sz w:val="24"/>
          <w:szCs w:val="24"/>
        </w:rPr>
        <w:t xml:space="preserve">第四章 </w:t>
      </w:r>
      <w:r>
        <w:rPr>
          <w:rFonts w:hint="eastAsia" w:eastAsia="新宋体"/>
          <w:sz w:val="24"/>
          <w:szCs w:val="24"/>
        </w:rPr>
        <w:t>开标</w:t>
      </w:r>
      <w:r>
        <w:rPr>
          <w:rFonts w:eastAsia="新宋体"/>
          <w:sz w:val="24"/>
          <w:szCs w:val="24"/>
        </w:rPr>
        <w:t>、评审</w:t>
      </w:r>
      <w:r>
        <w:rPr>
          <w:rFonts w:hint="eastAsia" w:eastAsia="新宋体"/>
          <w:sz w:val="24"/>
          <w:szCs w:val="24"/>
        </w:rPr>
        <w:t>须知</w:t>
      </w:r>
    </w:p>
    <w:p>
      <w:pPr>
        <w:pageBreakBefore w:val="0"/>
        <w:kinsoku/>
        <w:wordWrap/>
        <w:overflowPunct/>
        <w:topLinePunct w:val="0"/>
        <w:autoSpaceDE/>
        <w:autoSpaceDN/>
        <w:bidi w:val="0"/>
        <w:adjustRightInd w:val="0"/>
        <w:snapToGrid w:val="0"/>
        <w:spacing w:line="360" w:lineRule="auto"/>
        <w:ind w:firstLine="486" w:firstLineChars="200"/>
        <w:rPr>
          <w:rFonts w:eastAsia="新宋体"/>
          <w:sz w:val="24"/>
          <w:szCs w:val="24"/>
        </w:rPr>
      </w:pPr>
      <w:r>
        <w:rPr>
          <w:rFonts w:eastAsia="新宋体"/>
          <w:sz w:val="24"/>
          <w:szCs w:val="24"/>
        </w:rPr>
        <w:t>第五章 投标文件的有效性</w:t>
      </w:r>
    </w:p>
    <w:p>
      <w:pPr>
        <w:pageBreakBefore w:val="0"/>
        <w:kinsoku/>
        <w:wordWrap/>
        <w:overflowPunct/>
        <w:topLinePunct w:val="0"/>
        <w:autoSpaceDE/>
        <w:autoSpaceDN/>
        <w:bidi w:val="0"/>
        <w:adjustRightInd w:val="0"/>
        <w:snapToGrid w:val="0"/>
        <w:spacing w:line="360" w:lineRule="auto"/>
        <w:ind w:firstLine="486" w:firstLineChars="200"/>
        <w:rPr>
          <w:rFonts w:eastAsia="新宋体"/>
          <w:sz w:val="24"/>
          <w:szCs w:val="24"/>
        </w:rPr>
      </w:pPr>
      <w:r>
        <w:rPr>
          <w:rFonts w:eastAsia="新宋体"/>
          <w:sz w:val="24"/>
          <w:szCs w:val="24"/>
        </w:rPr>
        <w:t xml:space="preserve">第六章 </w:t>
      </w:r>
      <w:r>
        <w:rPr>
          <w:rFonts w:hint="eastAsia" w:eastAsia="新宋体"/>
          <w:sz w:val="24"/>
          <w:szCs w:val="24"/>
        </w:rPr>
        <w:t>评审细则</w:t>
      </w:r>
    </w:p>
    <w:p>
      <w:pPr>
        <w:pageBreakBefore w:val="0"/>
        <w:kinsoku/>
        <w:wordWrap/>
        <w:overflowPunct/>
        <w:topLinePunct w:val="0"/>
        <w:autoSpaceDE/>
        <w:autoSpaceDN/>
        <w:bidi w:val="0"/>
        <w:adjustRightInd w:val="0"/>
        <w:snapToGrid w:val="0"/>
        <w:spacing w:line="360" w:lineRule="auto"/>
        <w:ind w:firstLine="486" w:firstLineChars="200"/>
        <w:rPr>
          <w:rFonts w:eastAsia="新宋体"/>
          <w:sz w:val="24"/>
          <w:szCs w:val="24"/>
        </w:rPr>
      </w:pPr>
      <w:r>
        <w:rPr>
          <w:rFonts w:hint="eastAsia" w:eastAsia="新宋体"/>
          <w:sz w:val="24"/>
          <w:szCs w:val="24"/>
        </w:rPr>
        <w:t xml:space="preserve">第七章 </w:t>
      </w:r>
      <w:r>
        <w:rPr>
          <w:rFonts w:eastAsia="新宋体"/>
          <w:sz w:val="24"/>
          <w:szCs w:val="24"/>
        </w:rPr>
        <w:t>合同主要条款</w:t>
      </w:r>
    </w:p>
    <w:p>
      <w:pPr>
        <w:pageBreakBefore w:val="0"/>
        <w:kinsoku/>
        <w:wordWrap/>
        <w:overflowPunct/>
        <w:topLinePunct w:val="0"/>
        <w:autoSpaceDE/>
        <w:autoSpaceDN/>
        <w:bidi w:val="0"/>
        <w:adjustRightInd w:val="0"/>
        <w:snapToGrid w:val="0"/>
        <w:spacing w:line="360" w:lineRule="auto"/>
        <w:ind w:left="480"/>
        <w:rPr>
          <w:rFonts w:eastAsia="新宋体"/>
          <w:sz w:val="24"/>
          <w:szCs w:val="24"/>
        </w:rPr>
      </w:pPr>
      <w:r>
        <w:rPr>
          <w:rFonts w:eastAsia="新宋体"/>
          <w:sz w:val="24"/>
          <w:szCs w:val="24"/>
        </w:rPr>
        <w:t>第</w:t>
      </w:r>
      <w:r>
        <w:rPr>
          <w:rFonts w:hint="eastAsia" w:eastAsia="新宋体"/>
          <w:sz w:val="24"/>
          <w:szCs w:val="24"/>
        </w:rPr>
        <w:t>八</w:t>
      </w:r>
      <w:r>
        <w:rPr>
          <w:rFonts w:eastAsia="新宋体"/>
          <w:sz w:val="24"/>
          <w:szCs w:val="24"/>
        </w:rPr>
        <w:t>章 投标文件部分格式</w:t>
      </w:r>
    </w:p>
    <w:p>
      <w:pPr>
        <w:pageBreakBefore w:val="0"/>
        <w:kinsoku/>
        <w:wordWrap/>
        <w:overflowPunct/>
        <w:topLinePunct w:val="0"/>
        <w:autoSpaceDE/>
        <w:autoSpaceDN/>
        <w:bidi w:val="0"/>
        <w:adjustRightInd w:val="0"/>
        <w:snapToGrid w:val="0"/>
        <w:spacing w:line="360" w:lineRule="auto"/>
        <w:ind w:firstLine="486" w:firstLineChars="200"/>
        <w:rPr>
          <w:rFonts w:eastAsia="新宋体"/>
          <w:sz w:val="24"/>
          <w:szCs w:val="24"/>
        </w:rPr>
      </w:pPr>
      <w:r>
        <w:rPr>
          <w:rFonts w:eastAsia="新宋体"/>
          <w:sz w:val="24"/>
          <w:szCs w:val="24"/>
        </w:rPr>
        <w:t>8.2除8.1内容外，采购方在</w:t>
      </w:r>
      <w:r>
        <w:rPr>
          <w:rFonts w:eastAsia="新宋体"/>
          <w:b w:val="0"/>
          <w:bCs/>
          <w:sz w:val="24"/>
          <w:szCs w:val="24"/>
        </w:rPr>
        <w:t>投标文件递交截止时间前以书面形</w:t>
      </w:r>
      <w:r>
        <w:rPr>
          <w:rFonts w:eastAsia="新宋体"/>
          <w:sz w:val="24"/>
          <w:szCs w:val="24"/>
        </w:rPr>
        <w:t>式发出的对招标文件的澄清或修改内容，均为招标文件的组成部分，对采购方和投标人起约束作用。</w:t>
      </w:r>
    </w:p>
    <w:p>
      <w:pPr>
        <w:pageBreakBefore w:val="0"/>
        <w:kinsoku/>
        <w:wordWrap/>
        <w:overflowPunct/>
        <w:topLinePunct w:val="0"/>
        <w:autoSpaceDE/>
        <w:autoSpaceDN/>
        <w:bidi w:val="0"/>
        <w:adjustRightInd w:val="0"/>
        <w:snapToGrid w:val="0"/>
        <w:spacing w:line="360" w:lineRule="auto"/>
        <w:rPr>
          <w:rFonts w:eastAsia="新宋体"/>
          <w:sz w:val="24"/>
          <w:szCs w:val="24"/>
        </w:rPr>
      </w:pPr>
      <w:r>
        <w:rPr>
          <w:rFonts w:eastAsia="新宋体"/>
          <w:sz w:val="24"/>
          <w:szCs w:val="24"/>
        </w:rPr>
        <w:t xml:space="preserve">    8.3上述所列8.1及8.2条内容均以书面文件为准，采购方的任何工作人员对投标人所作的任何口头解释、介绍、答复，对采购方和投标人无任何约束力。</w:t>
      </w:r>
    </w:p>
    <w:p>
      <w:pPr>
        <w:pageBreakBefore w:val="0"/>
        <w:kinsoku/>
        <w:wordWrap/>
        <w:overflowPunct/>
        <w:topLinePunct w:val="0"/>
        <w:autoSpaceDE/>
        <w:autoSpaceDN/>
        <w:bidi w:val="0"/>
        <w:adjustRightInd w:val="0"/>
        <w:snapToGrid w:val="0"/>
        <w:spacing w:line="360" w:lineRule="auto"/>
        <w:ind w:firstLine="486" w:firstLineChars="200"/>
        <w:rPr>
          <w:rFonts w:eastAsia="新宋体"/>
          <w:sz w:val="24"/>
          <w:szCs w:val="24"/>
        </w:rPr>
      </w:pPr>
      <w:r>
        <w:rPr>
          <w:rFonts w:eastAsia="新宋体"/>
          <w:sz w:val="24"/>
          <w:szCs w:val="24"/>
        </w:rPr>
        <w:t>8.4投标人应认真阅读</w:t>
      </w:r>
      <w:r>
        <w:rPr>
          <w:rFonts w:hint="eastAsia" w:eastAsia="新宋体"/>
          <w:sz w:val="24"/>
          <w:szCs w:val="24"/>
        </w:rPr>
        <w:t>投标</w:t>
      </w:r>
      <w:r>
        <w:rPr>
          <w:rFonts w:eastAsia="新宋体"/>
          <w:sz w:val="24"/>
          <w:szCs w:val="24"/>
        </w:rPr>
        <w:t>须知、合同条件、规定格式、项目要求、报价要求等招标文件所有的内容。如果投标人的投标文件不能符合招标文件的要求，责任由投标人自负。实质上不响应招标文件要求的投标文件将被拒绝。</w:t>
      </w:r>
    </w:p>
    <w:p>
      <w:pPr>
        <w:pageBreakBefore w:val="0"/>
        <w:kinsoku/>
        <w:wordWrap/>
        <w:overflowPunct/>
        <w:topLinePunct w:val="0"/>
        <w:autoSpaceDE/>
        <w:autoSpaceDN/>
        <w:bidi w:val="0"/>
        <w:adjustRightInd w:val="0"/>
        <w:snapToGrid w:val="0"/>
        <w:spacing w:line="360" w:lineRule="auto"/>
        <w:ind w:firstLine="486" w:firstLineChars="200"/>
        <w:rPr>
          <w:rFonts w:eastAsia="新宋体"/>
          <w:b/>
          <w:bCs/>
          <w:sz w:val="24"/>
          <w:szCs w:val="24"/>
        </w:rPr>
      </w:pPr>
      <w:r>
        <w:rPr>
          <w:rFonts w:eastAsia="新宋体"/>
          <w:b/>
          <w:bCs/>
          <w:sz w:val="24"/>
          <w:szCs w:val="24"/>
        </w:rPr>
        <w:t>9.招标文件的澄清</w:t>
      </w:r>
    </w:p>
    <w:p>
      <w:pPr>
        <w:pStyle w:val="9"/>
        <w:pageBreakBefore w:val="0"/>
        <w:kinsoku/>
        <w:wordWrap/>
        <w:overflowPunct/>
        <w:topLinePunct w:val="0"/>
        <w:autoSpaceDE/>
        <w:autoSpaceDN/>
        <w:bidi w:val="0"/>
        <w:spacing w:line="360" w:lineRule="auto"/>
        <w:ind w:firstLine="486" w:firstLineChars="200"/>
        <w:rPr>
          <w:rFonts w:ascii="Times New Roman" w:hAnsi="Times New Roman" w:eastAsia="新宋体"/>
          <w:sz w:val="24"/>
          <w:szCs w:val="24"/>
        </w:rPr>
      </w:pPr>
      <w:r>
        <w:rPr>
          <w:rFonts w:ascii="Times New Roman" w:hAnsi="Times New Roman" w:eastAsia="新宋体"/>
          <w:sz w:val="24"/>
          <w:szCs w:val="24"/>
        </w:rPr>
        <w:t>9.1投标人若对招标文件有任何疑问，应于前附表规定的时间以书面形式（送达或传真）向采购人和代理机构提出。</w:t>
      </w:r>
    </w:p>
    <w:p>
      <w:pPr>
        <w:pStyle w:val="9"/>
        <w:pageBreakBefore w:val="0"/>
        <w:kinsoku/>
        <w:wordWrap/>
        <w:overflowPunct/>
        <w:topLinePunct w:val="0"/>
        <w:autoSpaceDE/>
        <w:autoSpaceDN/>
        <w:bidi w:val="0"/>
        <w:spacing w:line="360" w:lineRule="auto"/>
        <w:ind w:firstLine="486" w:firstLineChars="200"/>
        <w:rPr>
          <w:rFonts w:ascii="Times New Roman" w:hAnsi="Times New Roman" w:eastAsia="新宋体"/>
          <w:sz w:val="24"/>
          <w:szCs w:val="24"/>
        </w:rPr>
      </w:pPr>
      <w:r>
        <w:rPr>
          <w:rFonts w:ascii="Times New Roman" w:hAnsi="Times New Roman" w:eastAsia="新宋体"/>
          <w:sz w:val="24"/>
          <w:szCs w:val="24"/>
        </w:rPr>
        <w:t>9.2无论是采购方根据需要主动对招标文件进行必要澄清，或是根据投标人的要求对招标文件做出澄清，采购方将书面澄清文件向所有投标人发送。投标人在收到该澄清文件后应于</w:t>
      </w:r>
      <w:r>
        <w:rPr>
          <w:rFonts w:hint="eastAsia" w:ascii="Times New Roman" w:hAnsi="Times New Roman" w:eastAsia="新宋体"/>
          <w:sz w:val="24"/>
          <w:szCs w:val="24"/>
          <w:lang w:val="en-US" w:eastAsia="zh-CN"/>
        </w:rPr>
        <w:t>1</w:t>
      </w:r>
      <w:r>
        <w:rPr>
          <w:rFonts w:ascii="Times New Roman" w:hAnsi="Times New Roman" w:eastAsia="新宋体"/>
          <w:sz w:val="24"/>
          <w:szCs w:val="24"/>
        </w:rPr>
        <w:t xml:space="preserve"> 日内，以书面形式（送达或传真，签署意见并加盖公章）向采购代理机构回函给予确认。过期未回复的，视为默认接受。</w:t>
      </w:r>
    </w:p>
    <w:p>
      <w:pPr>
        <w:pStyle w:val="9"/>
        <w:pageBreakBefore w:val="0"/>
        <w:kinsoku/>
        <w:wordWrap/>
        <w:overflowPunct/>
        <w:topLinePunct w:val="0"/>
        <w:autoSpaceDE/>
        <w:autoSpaceDN/>
        <w:bidi w:val="0"/>
        <w:spacing w:line="360" w:lineRule="auto"/>
        <w:ind w:firstLine="486" w:firstLineChars="200"/>
        <w:rPr>
          <w:rFonts w:ascii="Times New Roman" w:hAnsi="Times New Roman" w:eastAsia="新宋体"/>
          <w:sz w:val="24"/>
          <w:szCs w:val="24"/>
        </w:rPr>
      </w:pPr>
      <w:r>
        <w:rPr>
          <w:rFonts w:ascii="Times New Roman" w:hAnsi="Times New Roman" w:eastAsia="新宋体"/>
          <w:sz w:val="24"/>
          <w:szCs w:val="24"/>
        </w:rPr>
        <w:t>9.3投标人在前附表规定时间未提交疑问或质疑的，视作默认对本次采购过程中招标文件无异议，采购方对其提出的问题可以不予受理。</w:t>
      </w:r>
    </w:p>
    <w:p>
      <w:pPr>
        <w:pageBreakBefore w:val="0"/>
        <w:kinsoku/>
        <w:wordWrap/>
        <w:overflowPunct/>
        <w:topLinePunct w:val="0"/>
        <w:autoSpaceDE/>
        <w:autoSpaceDN/>
        <w:bidi w:val="0"/>
        <w:spacing w:line="360" w:lineRule="auto"/>
        <w:ind w:firstLine="486" w:firstLineChars="200"/>
        <w:textAlignment w:val="baseline"/>
        <w:rPr>
          <w:rFonts w:eastAsia="新宋体"/>
          <w:spacing w:val="-4"/>
          <w:sz w:val="24"/>
          <w:szCs w:val="24"/>
        </w:rPr>
      </w:pPr>
      <w:r>
        <w:rPr>
          <w:rFonts w:eastAsia="新宋体"/>
          <w:sz w:val="24"/>
          <w:szCs w:val="24"/>
        </w:rPr>
        <w:t>9.4</w:t>
      </w:r>
      <w:r>
        <w:rPr>
          <w:rFonts w:eastAsia="新宋体"/>
          <w:spacing w:val="-4"/>
          <w:sz w:val="24"/>
          <w:szCs w:val="24"/>
        </w:rPr>
        <w:t>招标文件澄清、修改、补充等内容均以书面形式明确的内容为准。当招标文件、招标文件的澄清、修改、补充等在同一内容的表述上不一致时，以最后发出的书面文件为准。</w:t>
      </w:r>
    </w:p>
    <w:p>
      <w:pPr>
        <w:pageBreakBefore w:val="0"/>
        <w:kinsoku/>
        <w:wordWrap/>
        <w:overflowPunct/>
        <w:topLinePunct w:val="0"/>
        <w:autoSpaceDE/>
        <w:autoSpaceDN/>
        <w:bidi w:val="0"/>
        <w:spacing w:line="360" w:lineRule="auto"/>
        <w:ind w:firstLine="470" w:firstLineChars="200"/>
        <w:textAlignment w:val="baseline"/>
        <w:rPr>
          <w:rFonts w:eastAsia="新宋体"/>
          <w:spacing w:val="-4"/>
          <w:sz w:val="24"/>
          <w:szCs w:val="24"/>
        </w:rPr>
      </w:pPr>
      <w:r>
        <w:rPr>
          <w:rFonts w:eastAsia="新宋体"/>
          <w:spacing w:val="-4"/>
          <w:sz w:val="24"/>
          <w:szCs w:val="24"/>
        </w:rPr>
        <w:t>9.5投标人应仔细阅读和检查招标文件的全部内容。如发现缺页或附件不全，应及时向采购方提出，以便补齐。如有疑问，应在投标须知前附表规定的方式及时间前署名书面或传真形式要求澄清问题的文件，要求采购方对招标文件予以澄清。否则，由此引起的损失由投标人自己承担。</w:t>
      </w:r>
    </w:p>
    <w:p>
      <w:pPr>
        <w:pStyle w:val="4"/>
        <w:pageBreakBefore w:val="0"/>
        <w:kinsoku/>
        <w:wordWrap/>
        <w:overflowPunct/>
        <w:topLinePunct w:val="0"/>
        <w:autoSpaceDE/>
        <w:autoSpaceDN/>
        <w:bidi w:val="0"/>
        <w:spacing w:before="0" w:after="0" w:line="360" w:lineRule="auto"/>
        <w:rPr>
          <w:rFonts w:ascii="Times New Roman" w:hAnsi="Times New Roman" w:eastAsia="宋体"/>
          <w:sz w:val="24"/>
          <w:szCs w:val="24"/>
        </w:rPr>
      </w:pPr>
      <w:r>
        <w:rPr>
          <w:rFonts w:ascii="Times New Roman" w:hAnsi="Times New Roman" w:eastAsia="宋体"/>
          <w:sz w:val="24"/>
          <w:szCs w:val="24"/>
        </w:rPr>
        <w:t>三、</w:t>
      </w:r>
      <w:bookmarkEnd w:id="4"/>
      <w:bookmarkEnd w:id="5"/>
      <w:r>
        <w:rPr>
          <w:rFonts w:ascii="Times New Roman" w:hAnsi="Times New Roman" w:eastAsia="宋体"/>
          <w:sz w:val="24"/>
          <w:szCs w:val="24"/>
        </w:rPr>
        <w:t>投标文件</w:t>
      </w:r>
    </w:p>
    <w:p>
      <w:pPr>
        <w:pageBreakBefore w:val="0"/>
        <w:kinsoku/>
        <w:wordWrap/>
        <w:overflowPunct/>
        <w:topLinePunct w:val="0"/>
        <w:autoSpaceDE/>
        <w:autoSpaceDN/>
        <w:bidi w:val="0"/>
        <w:adjustRightInd w:val="0"/>
        <w:snapToGrid w:val="0"/>
        <w:spacing w:line="360" w:lineRule="auto"/>
        <w:ind w:firstLine="480"/>
        <w:rPr>
          <w:sz w:val="24"/>
          <w:szCs w:val="24"/>
        </w:rPr>
      </w:pPr>
      <w:r>
        <w:rPr>
          <w:b/>
          <w:sz w:val="24"/>
          <w:szCs w:val="24"/>
        </w:rPr>
        <w:t>10、</w:t>
      </w:r>
      <w:r>
        <w:rPr>
          <w:b/>
          <w:bCs/>
          <w:sz w:val="24"/>
          <w:szCs w:val="24"/>
        </w:rPr>
        <w:t>投标文件的语言及度量衡单位</w:t>
      </w:r>
    </w:p>
    <w:p>
      <w:pPr>
        <w:pageBreakBefore w:val="0"/>
        <w:kinsoku/>
        <w:wordWrap/>
        <w:overflowPunct/>
        <w:topLinePunct w:val="0"/>
        <w:autoSpaceDE/>
        <w:autoSpaceDN/>
        <w:bidi w:val="0"/>
        <w:adjustRightInd w:val="0"/>
        <w:snapToGrid w:val="0"/>
        <w:spacing w:line="360" w:lineRule="auto"/>
        <w:ind w:firstLine="486" w:firstLineChars="200"/>
        <w:rPr>
          <w:sz w:val="24"/>
          <w:szCs w:val="24"/>
        </w:rPr>
      </w:pPr>
      <w:r>
        <w:rPr>
          <w:sz w:val="24"/>
          <w:szCs w:val="24"/>
        </w:rPr>
        <w:t>10.1投标文件和与投标有关的所有文件均应使用汉语。</w:t>
      </w:r>
    </w:p>
    <w:p>
      <w:pPr>
        <w:pStyle w:val="9"/>
        <w:pageBreakBefore w:val="0"/>
        <w:kinsoku/>
        <w:wordWrap/>
        <w:overflowPunct/>
        <w:topLinePunct w:val="0"/>
        <w:autoSpaceDE/>
        <w:autoSpaceDN/>
        <w:bidi w:val="0"/>
        <w:spacing w:line="360" w:lineRule="auto"/>
        <w:ind w:firstLine="486" w:firstLineChars="200"/>
        <w:rPr>
          <w:rFonts w:ascii="Times New Roman" w:hAnsi="Times New Roman"/>
          <w:sz w:val="24"/>
          <w:szCs w:val="24"/>
        </w:rPr>
      </w:pPr>
      <w:r>
        <w:rPr>
          <w:rFonts w:ascii="Times New Roman" w:hAnsi="Times New Roman"/>
          <w:sz w:val="24"/>
          <w:szCs w:val="24"/>
        </w:rPr>
        <w:t>10.2除工程规范另有规定外，投标文件使用的度量衡单位，均采用中华人民共和国法定计量单位。</w:t>
      </w:r>
    </w:p>
    <w:p>
      <w:pPr>
        <w:pageBreakBefore w:val="0"/>
        <w:kinsoku/>
        <w:wordWrap/>
        <w:overflowPunct/>
        <w:topLinePunct w:val="0"/>
        <w:autoSpaceDE/>
        <w:autoSpaceDN/>
        <w:bidi w:val="0"/>
        <w:spacing w:line="360" w:lineRule="auto"/>
        <w:ind w:firstLine="486" w:firstLineChars="200"/>
        <w:rPr>
          <w:kern w:val="0"/>
          <w:sz w:val="24"/>
          <w:szCs w:val="24"/>
        </w:rPr>
      </w:pPr>
      <w:r>
        <w:rPr>
          <w:b/>
          <w:bCs/>
          <w:sz w:val="24"/>
          <w:szCs w:val="24"/>
        </w:rPr>
        <w:t>11、对投标文件的要求</w:t>
      </w:r>
    </w:p>
    <w:p>
      <w:pPr>
        <w:pStyle w:val="16"/>
        <w:pageBreakBefore w:val="0"/>
        <w:kinsoku/>
        <w:wordWrap/>
        <w:overflowPunct/>
        <w:topLinePunct w:val="0"/>
        <w:autoSpaceDE/>
        <w:autoSpaceDN/>
        <w:bidi w:val="0"/>
        <w:spacing w:after="0" w:line="360" w:lineRule="auto"/>
        <w:ind w:firstLine="486" w:firstLineChars="200"/>
        <w:jc w:val="left"/>
        <w:textAlignment w:val="baseline"/>
        <w:rPr>
          <w:kern w:val="0"/>
          <w:sz w:val="24"/>
          <w:szCs w:val="24"/>
        </w:rPr>
      </w:pPr>
      <w:r>
        <w:rPr>
          <w:kern w:val="0"/>
          <w:sz w:val="24"/>
          <w:szCs w:val="24"/>
        </w:rPr>
        <w:t>11.1投标人应仔细阅读招标文件，了解招标文件的要求，在完全了解采购项目的技术要求和商务要求后，编制投标文件。</w:t>
      </w:r>
    </w:p>
    <w:p>
      <w:pPr>
        <w:pStyle w:val="7"/>
        <w:pageBreakBefore w:val="0"/>
        <w:kinsoku/>
        <w:wordWrap/>
        <w:overflowPunct/>
        <w:topLinePunct w:val="0"/>
        <w:autoSpaceDE/>
        <w:autoSpaceDN/>
        <w:bidi w:val="0"/>
        <w:spacing w:line="360" w:lineRule="auto"/>
        <w:ind w:firstLine="486" w:firstLineChars="200"/>
        <w:jc w:val="left"/>
        <w:rPr>
          <w:kern w:val="0"/>
          <w:sz w:val="24"/>
          <w:szCs w:val="24"/>
        </w:rPr>
      </w:pPr>
      <w:r>
        <w:rPr>
          <w:kern w:val="0"/>
          <w:sz w:val="24"/>
          <w:szCs w:val="24"/>
        </w:rPr>
        <w:t>11.2编制投标文件时，投标人对招标文件中技术及商务要求须逐项逐条作出实质性回答，</w:t>
      </w:r>
      <w:r>
        <w:rPr>
          <w:sz w:val="24"/>
          <w:szCs w:val="24"/>
        </w:rPr>
        <w:t>若有偏离的均应在规范偏离表中提出。</w:t>
      </w:r>
      <w:r>
        <w:rPr>
          <w:kern w:val="0"/>
          <w:sz w:val="24"/>
          <w:szCs w:val="24"/>
        </w:rPr>
        <w:t>顺序编号清楚，可用描述性文字及说明材料（说明材料必须加盖公章或授权代表签章）。</w:t>
      </w:r>
    </w:p>
    <w:p>
      <w:pPr>
        <w:pageBreakBefore w:val="0"/>
        <w:kinsoku/>
        <w:wordWrap/>
        <w:overflowPunct/>
        <w:topLinePunct w:val="0"/>
        <w:autoSpaceDE/>
        <w:autoSpaceDN/>
        <w:bidi w:val="0"/>
        <w:spacing w:line="360" w:lineRule="auto"/>
        <w:ind w:firstLine="480"/>
        <w:rPr>
          <w:sz w:val="24"/>
          <w:szCs w:val="24"/>
        </w:rPr>
      </w:pPr>
      <w:r>
        <w:rPr>
          <w:sz w:val="24"/>
          <w:szCs w:val="24"/>
        </w:rPr>
        <w:t>11.3 在招标文件对技术要求中，投标人必须充分应答和满足用户的强制性的需求，如“★”等，否则将导致废标。</w:t>
      </w:r>
    </w:p>
    <w:p>
      <w:pPr>
        <w:pageBreakBefore w:val="0"/>
        <w:kinsoku/>
        <w:wordWrap/>
        <w:overflowPunct/>
        <w:topLinePunct w:val="0"/>
        <w:autoSpaceDE/>
        <w:autoSpaceDN/>
        <w:bidi w:val="0"/>
        <w:spacing w:line="360" w:lineRule="auto"/>
        <w:ind w:firstLine="480"/>
        <w:rPr>
          <w:bCs/>
          <w:sz w:val="24"/>
          <w:szCs w:val="24"/>
        </w:rPr>
      </w:pPr>
      <w:r>
        <w:rPr>
          <w:sz w:val="24"/>
          <w:szCs w:val="24"/>
        </w:rPr>
        <w:t>11.4</w:t>
      </w:r>
      <w:r>
        <w:rPr>
          <w:bCs/>
          <w:sz w:val="24"/>
          <w:szCs w:val="24"/>
        </w:rPr>
        <w:t>投标人应提供说明其拟提供的货物及其辅助服务的合格性及符合招标文件规定的文件，作为其投标文件的一部分。</w:t>
      </w:r>
    </w:p>
    <w:p>
      <w:pPr>
        <w:pageBreakBefore w:val="0"/>
        <w:kinsoku/>
        <w:wordWrap/>
        <w:overflowPunct/>
        <w:topLinePunct w:val="0"/>
        <w:autoSpaceDE/>
        <w:autoSpaceDN/>
        <w:bidi w:val="0"/>
        <w:spacing w:line="360" w:lineRule="auto"/>
        <w:ind w:firstLine="480"/>
        <w:rPr>
          <w:sz w:val="24"/>
          <w:szCs w:val="24"/>
        </w:rPr>
      </w:pPr>
      <w:r>
        <w:rPr>
          <w:bCs/>
          <w:sz w:val="24"/>
          <w:szCs w:val="24"/>
        </w:rPr>
        <w:t>11.5</w:t>
      </w:r>
      <w:r>
        <w:rPr>
          <w:sz w:val="24"/>
          <w:szCs w:val="24"/>
        </w:rPr>
        <w:t>货物简要说明中对货物和服务原产地的说明，并应有原产地证书说明，进口货物必须有进口产品的商检说明、报关单等资料。</w:t>
      </w:r>
    </w:p>
    <w:p>
      <w:pPr>
        <w:pageBreakBefore w:val="0"/>
        <w:kinsoku/>
        <w:wordWrap/>
        <w:overflowPunct/>
        <w:topLinePunct w:val="0"/>
        <w:autoSpaceDE/>
        <w:autoSpaceDN/>
        <w:bidi w:val="0"/>
        <w:spacing w:line="360" w:lineRule="auto"/>
        <w:ind w:firstLine="480"/>
        <w:rPr>
          <w:sz w:val="24"/>
          <w:szCs w:val="24"/>
        </w:rPr>
      </w:pPr>
      <w:r>
        <w:rPr>
          <w:sz w:val="24"/>
          <w:szCs w:val="24"/>
        </w:rPr>
        <w:t>11.6投标人在阐述货物和服务与招标文件的要求相一致的资料时应注意采购人和招标代理机构在技术与商务要求中指出的工艺、材料和设备的标准以及参照的牌号或分类号仅起说明作用，并没有任何限制投标人在响应中可以选用替代标准、牌号或分类号，但这些替代要实质上相当于招标文件的要求，并使采购人满意。</w:t>
      </w:r>
    </w:p>
    <w:p>
      <w:pPr>
        <w:pageBreakBefore w:val="0"/>
        <w:kinsoku/>
        <w:wordWrap/>
        <w:overflowPunct/>
        <w:topLinePunct w:val="0"/>
        <w:autoSpaceDE/>
        <w:autoSpaceDN/>
        <w:bidi w:val="0"/>
        <w:spacing w:line="360" w:lineRule="auto"/>
        <w:ind w:firstLine="486" w:firstLineChars="200"/>
        <w:rPr>
          <w:sz w:val="24"/>
          <w:szCs w:val="24"/>
        </w:rPr>
      </w:pPr>
      <w:r>
        <w:rPr>
          <w:sz w:val="24"/>
          <w:szCs w:val="24"/>
        </w:rPr>
        <w:t>11.7编制的投标文件对招标文件中有关条款未提出异议的，均被视为接受和同意。</w:t>
      </w:r>
    </w:p>
    <w:p>
      <w:pPr>
        <w:pageBreakBefore w:val="0"/>
        <w:kinsoku/>
        <w:wordWrap/>
        <w:overflowPunct/>
        <w:topLinePunct w:val="0"/>
        <w:autoSpaceDE/>
        <w:autoSpaceDN/>
        <w:bidi w:val="0"/>
        <w:spacing w:line="360" w:lineRule="auto"/>
        <w:ind w:firstLine="480"/>
        <w:rPr>
          <w:b/>
          <w:bCs/>
          <w:sz w:val="24"/>
          <w:szCs w:val="24"/>
        </w:rPr>
      </w:pPr>
      <w:r>
        <w:rPr>
          <w:b/>
          <w:bCs/>
          <w:sz w:val="24"/>
          <w:szCs w:val="24"/>
        </w:rPr>
        <w:t>12、投标文件的组成</w:t>
      </w:r>
    </w:p>
    <w:p>
      <w:pPr>
        <w:pageBreakBefore w:val="0"/>
        <w:kinsoku/>
        <w:wordWrap/>
        <w:overflowPunct/>
        <w:topLinePunct w:val="0"/>
        <w:autoSpaceDE/>
        <w:autoSpaceDN/>
        <w:bidi w:val="0"/>
        <w:spacing w:line="360" w:lineRule="auto"/>
        <w:ind w:firstLine="486" w:firstLineChars="200"/>
        <w:rPr>
          <w:sz w:val="24"/>
          <w:szCs w:val="24"/>
        </w:rPr>
      </w:pPr>
      <w:r>
        <w:rPr>
          <w:sz w:val="24"/>
          <w:szCs w:val="24"/>
        </w:rPr>
        <w:t>12.1招标文件“投标文件部分格式”所列的内容、格式及其投标人认为有必要提供的其他文件。</w:t>
      </w:r>
    </w:p>
    <w:p>
      <w:pPr>
        <w:pageBreakBefore w:val="0"/>
        <w:kinsoku/>
        <w:wordWrap/>
        <w:overflowPunct/>
        <w:topLinePunct w:val="0"/>
        <w:autoSpaceDE/>
        <w:autoSpaceDN/>
        <w:bidi w:val="0"/>
        <w:spacing w:line="360" w:lineRule="auto"/>
        <w:ind w:firstLine="486" w:firstLineChars="200"/>
        <w:rPr>
          <w:b/>
          <w:sz w:val="24"/>
          <w:szCs w:val="24"/>
        </w:rPr>
      </w:pPr>
      <w:r>
        <w:rPr>
          <w:b/>
          <w:sz w:val="24"/>
          <w:szCs w:val="24"/>
        </w:rPr>
        <w:t>★12.2递交的投标文件应分为技术标和商务标，技术标是对参投货物技术规范的描述和参投单位资格的描述，并包含资格、资信和服务等内容。技术标为除商务报价外的所有内容，且技术标和商务标分开密封</w:t>
      </w:r>
      <w:r>
        <w:rPr>
          <w:sz w:val="24"/>
          <w:szCs w:val="24"/>
        </w:rPr>
        <w:t>。</w:t>
      </w:r>
      <w:r>
        <w:rPr>
          <w:b/>
          <w:sz w:val="24"/>
          <w:szCs w:val="24"/>
          <w:u w:val="single"/>
        </w:rPr>
        <w:t>技术标（含资信与服务）不得含商务报价，否则作无效标处理</w:t>
      </w:r>
      <w:r>
        <w:rPr>
          <w:sz w:val="24"/>
          <w:szCs w:val="24"/>
        </w:rPr>
        <w:t>。</w:t>
      </w:r>
    </w:p>
    <w:p>
      <w:pPr>
        <w:pStyle w:val="9"/>
        <w:pageBreakBefore w:val="0"/>
        <w:kinsoku/>
        <w:wordWrap/>
        <w:overflowPunct/>
        <w:topLinePunct w:val="0"/>
        <w:autoSpaceDE/>
        <w:autoSpaceDN/>
        <w:bidi w:val="0"/>
        <w:spacing w:line="360" w:lineRule="auto"/>
        <w:ind w:firstLine="486" w:firstLineChars="200"/>
        <w:rPr>
          <w:rFonts w:ascii="Times New Roman" w:hAnsi="Times New Roman"/>
          <w:b/>
          <w:bCs/>
          <w:sz w:val="24"/>
          <w:szCs w:val="24"/>
        </w:rPr>
      </w:pPr>
      <w:r>
        <w:rPr>
          <w:rFonts w:ascii="Times New Roman" w:hAnsi="Times New Roman"/>
          <w:b/>
          <w:bCs/>
          <w:sz w:val="24"/>
          <w:szCs w:val="24"/>
        </w:rPr>
        <w:t>12.3技术标:</w:t>
      </w:r>
    </w:p>
    <w:p>
      <w:pPr>
        <w:pStyle w:val="9"/>
        <w:pageBreakBefore w:val="0"/>
        <w:kinsoku/>
        <w:wordWrap/>
        <w:overflowPunct/>
        <w:topLinePunct w:val="0"/>
        <w:autoSpaceDE/>
        <w:autoSpaceDN/>
        <w:bidi w:val="0"/>
        <w:spacing w:line="360" w:lineRule="auto"/>
        <w:ind w:firstLine="486" w:firstLineChars="200"/>
        <w:rPr>
          <w:rFonts w:ascii="Times New Roman" w:hAnsi="Times New Roman"/>
          <w:b/>
          <w:bCs/>
          <w:sz w:val="24"/>
          <w:szCs w:val="24"/>
        </w:rPr>
      </w:pPr>
      <w:r>
        <w:rPr>
          <w:rFonts w:ascii="Times New Roman" w:hAnsi="Times New Roman"/>
          <w:b/>
          <w:bCs/>
          <w:sz w:val="24"/>
          <w:szCs w:val="24"/>
        </w:rPr>
        <w:t>应包括下列内容（并不仅限于以下）并应按顺序装订成册：(复印件需加盖单位公章，提供的所有证书应在有效期内，过期的文件无效)</w:t>
      </w:r>
    </w:p>
    <w:p>
      <w:pPr>
        <w:pStyle w:val="9"/>
        <w:pageBreakBefore w:val="0"/>
        <w:kinsoku/>
        <w:wordWrap/>
        <w:overflowPunct/>
        <w:topLinePunct w:val="0"/>
        <w:autoSpaceDE/>
        <w:autoSpaceDN/>
        <w:bidi w:val="0"/>
        <w:spacing w:line="360" w:lineRule="auto"/>
        <w:ind w:firstLine="243" w:firstLineChars="100"/>
        <w:rPr>
          <w:sz w:val="24"/>
          <w:szCs w:val="24"/>
        </w:rPr>
      </w:pPr>
      <w:r>
        <w:rPr>
          <w:rFonts w:hint="eastAsia"/>
          <w:sz w:val="24"/>
          <w:szCs w:val="24"/>
        </w:rPr>
        <w:t>（1）关于资格的声明函；</w:t>
      </w:r>
    </w:p>
    <w:p>
      <w:pPr>
        <w:pStyle w:val="9"/>
        <w:pageBreakBefore w:val="0"/>
        <w:kinsoku/>
        <w:wordWrap/>
        <w:overflowPunct/>
        <w:topLinePunct w:val="0"/>
        <w:autoSpaceDE/>
        <w:autoSpaceDN/>
        <w:bidi w:val="0"/>
        <w:spacing w:line="360" w:lineRule="auto"/>
        <w:ind w:firstLine="243" w:firstLineChars="100"/>
        <w:rPr>
          <w:sz w:val="24"/>
          <w:szCs w:val="24"/>
        </w:rPr>
      </w:pPr>
      <w:r>
        <w:rPr>
          <w:rFonts w:hint="eastAsia"/>
          <w:sz w:val="24"/>
          <w:szCs w:val="24"/>
        </w:rPr>
        <w:t>（2）投标单位情况介绍；</w:t>
      </w:r>
    </w:p>
    <w:p>
      <w:pPr>
        <w:pStyle w:val="9"/>
        <w:pageBreakBefore w:val="0"/>
        <w:kinsoku/>
        <w:wordWrap/>
        <w:overflowPunct/>
        <w:topLinePunct w:val="0"/>
        <w:autoSpaceDE/>
        <w:autoSpaceDN/>
        <w:bidi w:val="0"/>
        <w:spacing w:line="360" w:lineRule="auto"/>
        <w:rPr>
          <w:sz w:val="24"/>
          <w:szCs w:val="24"/>
        </w:rPr>
      </w:pPr>
      <w:r>
        <w:rPr>
          <w:rFonts w:hint="eastAsia"/>
          <w:sz w:val="24"/>
          <w:szCs w:val="24"/>
        </w:rPr>
        <w:t xml:space="preserve">  （3）有效的营业执照副本复印件；</w:t>
      </w:r>
    </w:p>
    <w:p>
      <w:pPr>
        <w:pStyle w:val="9"/>
        <w:pageBreakBefore w:val="0"/>
        <w:kinsoku/>
        <w:wordWrap/>
        <w:overflowPunct/>
        <w:topLinePunct w:val="0"/>
        <w:autoSpaceDE/>
        <w:autoSpaceDN/>
        <w:bidi w:val="0"/>
        <w:spacing w:line="360" w:lineRule="auto"/>
        <w:ind w:firstLine="243" w:firstLineChars="100"/>
        <w:rPr>
          <w:sz w:val="24"/>
          <w:szCs w:val="24"/>
        </w:rPr>
      </w:pPr>
      <w:r>
        <w:rPr>
          <w:rFonts w:hint="eastAsia"/>
          <w:sz w:val="24"/>
          <w:szCs w:val="24"/>
        </w:rPr>
        <w:t>（4）法定代表人资格</w:t>
      </w:r>
      <w:r>
        <w:rPr>
          <w:sz w:val="24"/>
          <w:szCs w:val="24"/>
        </w:rPr>
        <w:t>申明</w:t>
      </w:r>
      <w:r>
        <w:rPr>
          <w:rFonts w:hint="eastAsia"/>
          <w:sz w:val="24"/>
          <w:szCs w:val="24"/>
        </w:rPr>
        <w:t>书、法定代表人身份证复印件；</w:t>
      </w:r>
    </w:p>
    <w:p>
      <w:pPr>
        <w:pStyle w:val="9"/>
        <w:pageBreakBefore w:val="0"/>
        <w:kinsoku/>
        <w:wordWrap/>
        <w:overflowPunct/>
        <w:topLinePunct w:val="0"/>
        <w:autoSpaceDE/>
        <w:autoSpaceDN/>
        <w:bidi w:val="0"/>
        <w:spacing w:line="360" w:lineRule="auto"/>
        <w:ind w:firstLine="243" w:firstLineChars="100"/>
        <w:rPr>
          <w:sz w:val="24"/>
          <w:szCs w:val="24"/>
        </w:rPr>
      </w:pPr>
      <w:r>
        <w:rPr>
          <w:rFonts w:hint="eastAsia"/>
          <w:sz w:val="24"/>
          <w:szCs w:val="24"/>
        </w:rPr>
        <w:t>（5）法定代表人授权委托书、被授权代表身份证复印件；（如法定代表人出席投标会的不须提供）；</w:t>
      </w:r>
    </w:p>
    <w:p>
      <w:pPr>
        <w:pStyle w:val="9"/>
        <w:pageBreakBefore w:val="0"/>
        <w:kinsoku/>
        <w:wordWrap/>
        <w:overflowPunct/>
        <w:topLinePunct w:val="0"/>
        <w:autoSpaceDE/>
        <w:autoSpaceDN/>
        <w:bidi w:val="0"/>
        <w:spacing w:line="360" w:lineRule="auto"/>
        <w:ind w:firstLine="243" w:firstLineChars="100"/>
        <w:rPr>
          <w:sz w:val="24"/>
          <w:szCs w:val="24"/>
        </w:rPr>
      </w:pPr>
      <w:r>
        <w:rPr>
          <w:rFonts w:hint="eastAsia"/>
          <w:sz w:val="24"/>
          <w:szCs w:val="24"/>
        </w:rPr>
        <w:t>（6） CMA检验检测机构资质认定证书；</w:t>
      </w:r>
    </w:p>
    <w:p>
      <w:pPr>
        <w:pStyle w:val="9"/>
        <w:pageBreakBefore w:val="0"/>
        <w:kinsoku/>
        <w:wordWrap/>
        <w:overflowPunct/>
        <w:topLinePunct w:val="0"/>
        <w:autoSpaceDE/>
        <w:autoSpaceDN/>
        <w:bidi w:val="0"/>
        <w:spacing w:line="360" w:lineRule="auto"/>
        <w:ind w:firstLine="243" w:firstLineChars="100"/>
        <w:rPr>
          <w:sz w:val="24"/>
          <w:szCs w:val="24"/>
        </w:rPr>
      </w:pPr>
      <w:r>
        <w:rPr>
          <w:rFonts w:hint="eastAsia"/>
          <w:sz w:val="24"/>
          <w:szCs w:val="24"/>
        </w:rPr>
        <w:t>（7）义乌市政府采购项目投标承诺书；</w:t>
      </w:r>
    </w:p>
    <w:p>
      <w:pPr>
        <w:pStyle w:val="9"/>
        <w:pageBreakBefore w:val="0"/>
        <w:kinsoku/>
        <w:wordWrap/>
        <w:overflowPunct/>
        <w:topLinePunct w:val="0"/>
        <w:autoSpaceDE/>
        <w:autoSpaceDN/>
        <w:bidi w:val="0"/>
        <w:spacing w:line="360" w:lineRule="auto"/>
        <w:ind w:firstLine="243" w:firstLineChars="100"/>
        <w:rPr>
          <w:sz w:val="24"/>
          <w:szCs w:val="24"/>
        </w:rPr>
      </w:pPr>
      <w:r>
        <w:rPr>
          <w:rFonts w:hint="eastAsia"/>
          <w:sz w:val="24"/>
          <w:szCs w:val="24"/>
        </w:rPr>
        <w:t>（8）监测服务方案；</w:t>
      </w:r>
    </w:p>
    <w:p>
      <w:pPr>
        <w:pStyle w:val="9"/>
        <w:pageBreakBefore w:val="0"/>
        <w:kinsoku/>
        <w:wordWrap/>
        <w:overflowPunct/>
        <w:topLinePunct w:val="0"/>
        <w:autoSpaceDE/>
        <w:autoSpaceDN/>
        <w:bidi w:val="0"/>
        <w:spacing w:line="360" w:lineRule="auto"/>
        <w:ind w:firstLine="243" w:firstLineChars="100"/>
        <w:rPr>
          <w:sz w:val="24"/>
          <w:szCs w:val="24"/>
        </w:rPr>
      </w:pPr>
      <w:r>
        <w:rPr>
          <w:rFonts w:hint="eastAsia"/>
          <w:sz w:val="24"/>
          <w:szCs w:val="24"/>
        </w:rPr>
        <w:t>（9）投标承诺书（投标单位须对工期、质量、售后服务等招标文件中要求做出承诺的内容做出相应承诺）；</w:t>
      </w:r>
    </w:p>
    <w:p>
      <w:pPr>
        <w:pStyle w:val="9"/>
        <w:pageBreakBefore w:val="0"/>
        <w:kinsoku/>
        <w:wordWrap/>
        <w:overflowPunct/>
        <w:topLinePunct w:val="0"/>
        <w:autoSpaceDE/>
        <w:autoSpaceDN/>
        <w:bidi w:val="0"/>
        <w:spacing w:line="360" w:lineRule="auto"/>
        <w:ind w:firstLine="243" w:firstLineChars="100"/>
        <w:rPr>
          <w:sz w:val="24"/>
          <w:szCs w:val="24"/>
        </w:rPr>
      </w:pPr>
      <w:r>
        <w:rPr>
          <w:rFonts w:hint="eastAsia"/>
          <w:sz w:val="24"/>
          <w:szCs w:val="24"/>
        </w:rPr>
        <w:t>（10）投标人认为须提供的其他资料。</w:t>
      </w:r>
    </w:p>
    <w:p>
      <w:pPr>
        <w:pStyle w:val="9"/>
        <w:pageBreakBefore w:val="0"/>
        <w:kinsoku/>
        <w:wordWrap/>
        <w:overflowPunct/>
        <w:topLinePunct w:val="0"/>
        <w:autoSpaceDE/>
        <w:autoSpaceDN/>
        <w:bidi w:val="0"/>
        <w:spacing w:line="360" w:lineRule="auto"/>
        <w:ind w:firstLine="486" w:firstLineChars="200"/>
        <w:rPr>
          <w:rFonts w:ascii="Times New Roman" w:hAnsi="Times New Roman"/>
          <w:b/>
          <w:bCs/>
          <w:sz w:val="24"/>
          <w:szCs w:val="24"/>
        </w:rPr>
      </w:pPr>
      <w:r>
        <w:rPr>
          <w:rFonts w:ascii="Times New Roman" w:hAnsi="Times New Roman"/>
          <w:b/>
          <w:bCs/>
          <w:sz w:val="24"/>
          <w:szCs w:val="24"/>
        </w:rPr>
        <w:t>12.4商务标应包括下列内容（并不仅限于以下）并应按顺序装订成册：</w:t>
      </w:r>
    </w:p>
    <w:p>
      <w:pPr>
        <w:pStyle w:val="9"/>
        <w:pageBreakBefore w:val="0"/>
        <w:kinsoku/>
        <w:wordWrap/>
        <w:overflowPunct/>
        <w:topLinePunct w:val="0"/>
        <w:autoSpaceDE/>
        <w:autoSpaceDN/>
        <w:bidi w:val="0"/>
        <w:spacing w:line="360" w:lineRule="auto"/>
        <w:ind w:firstLine="480" w:firstLineChars="198"/>
        <w:rPr>
          <w:rFonts w:ascii="Times New Roman" w:hAnsi="Times New Roman"/>
          <w:sz w:val="24"/>
          <w:szCs w:val="24"/>
        </w:rPr>
      </w:pPr>
      <w:r>
        <w:rPr>
          <w:rFonts w:ascii="Times New Roman" w:hAnsi="Times New Roman"/>
          <w:sz w:val="24"/>
          <w:szCs w:val="24"/>
        </w:rPr>
        <w:t>（1）投标函；</w:t>
      </w:r>
    </w:p>
    <w:p>
      <w:pPr>
        <w:pStyle w:val="9"/>
        <w:pageBreakBefore w:val="0"/>
        <w:kinsoku/>
        <w:wordWrap/>
        <w:overflowPunct/>
        <w:topLinePunct w:val="0"/>
        <w:autoSpaceDE/>
        <w:autoSpaceDN/>
        <w:bidi w:val="0"/>
        <w:spacing w:line="360" w:lineRule="auto"/>
        <w:ind w:firstLine="480" w:firstLineChars="198"/>
        <w:rPr>
          <w:rFonts w:ascii="Times New Roman" w:hAnsi="Times New Roman"/>
          <w:sz w:val="24"/>
          <w:szCs w:val="24"/>
        </w:rPr>
      </w:pPr>
      <w:r>
        <w:rPr>
          <w:rFonts w:ascii="Times New Roman" w:hAnsi="Times New Roman"/>
          <w:sz w:val="24"/>
          <w:szCs w:val="24"/>
        </w:rPr>
        <w:t>（2）报价一览表；</w:t>
      </w:r>
    </w:p>
    <w:p>
      <w:pPr>
        <w:pStyle w:val="9"/>
        <w:pageBreakBefore w:val="0"/>
        <w:kinsoku/>
        <w:wordWrap/>
        <w:overflowPunct/>
        <w:topLinePunct w:val="0"/>
        <w:autoSpaceDE/>
        <w:autoSpaceDN/>
        <w:bidi w:val="0"/>
        <w:spacing w:line="360" w:lineRule="auto"/>
        <w:ind w:firstLine="486" w:firstLineChars="200"/>
        <w:rPr>
          <w:rFonts w:ascii="Times New Roman" w:hAnsi="Times New Roman"/>
          <w:sz w:val="24"/>
          <w:szCs w:val="24"/>
        </w:rPr>
      </w:pPr>
      <w:r>
        <w:rPr>
          <w:rFonts w:ascii="Times New Roman" w:hAnsi="Times New Roman"/>
          <w:sz w:val="24"/>
          <w:szCs w:val="24"/>
        </w:rPr>
        <w:t>（3）其他投标人认为须提供的资料。</w:t>
      </w:r>
    </w:p>
    <w:p>
      <w:pPr>
        <w:pStyle w:val="7"/>
        <w:pageBreakBefore w:val="0"/>
        <w:kinsoku/>
        <w:wordWrap/>
        <w:overflowPunct/>
        <w:topLinePunct w:val="0"/>
        <w:autoSpaceDE/>
        <w:autoSpaceDN/>
        <w:bidi w:val="0"/>
        <w:spacing w:line="360" w:lineRule="auto"/>
        <w:ind w:firstLine="486" w:firstLineChars="200"/>
        <w:rPr>
          <w:b/>
          <w:bCs/>
          <w:sz w:val="24"/>
          <w:szCs w:val="24"/>
        </w:rPr>
      </w:pPr>
      <w:r>
        <w:rPr>
          <w:sz w:val="24"/>
          <w:szCs w:val="24"/>
        </w:rPr>
        <w:t>13、投标人资格的有关说明资料</w:t>
      </w:r>
    </w:p>
    <w:p>
      <w:pPr>
        <w:pageBreakBefore w:val="0"/>
        <w:kinsoku/>
        <w:wordWrap/>
        <w:overflowPunct/>
        <w:topLinePunct w:val="0"/>
        <w:autoSpaceDE/>
        <w:autoSpaceDN/>
        <w:bidi w:val="0"/>
        <w:spacing w:line="360" w:lineRule="auto"/>
        <w:ind w:firstLine="486" w:firstLineChars="200"/>
        <w:rPr>
          <w:sz w:val="24"/>
          <w:szCs w:val="24"/>
        </w:rPr>
      </w:pPr>
      <w:r>
        <w:rPr>
          <w:sz w:val="24"/>
          <w:szCs w:val="24"/>
        </w:rPr>
        <w:t>13.1投标人应提交说明其有资格参加投标和成交后有能力履行合同的文件，并作为其投标文件的一部分。</w:t>
      </w:r>
    </w:p>
    <w:p>
      <w:pPr>
        <w:pageBreakBefore w:val="0"/>
        <w:kinsoku/>
        <w:wordWrap/>
        <w:overflowPunct/>
        <w:topLinePunct w:val="0"/>
        <w:autoSpaceDE/>
        <w:autoSpaceDN/>
        <w:bidi w:val="0"/>
        <w:spacing w:line="360" w:lineRule="auto"/>
        <w:ind w:firstLine="486" w:firstLineChars="200"/>
        <w:rPr>
          <w:sz w:val="24"/>
          <w:szCs w:val="24"/>
        </w:rPr>
      </w:pPr>
      <w:r>
        <w:rPr>
          <w:sz w:val="24"/>
          <w:szCs w:val="24"/>
        </w:rPr>
        <w:t>13.2投标人提交的合格性的说明文件应使采购人满意，投标人在投标时应是符合条件的投标人。</w:t>
      </w:r>
    </w:p>
    <w:p>
      <w:pPr>
        <w:pStyle w:val="9"/>
        <w:pageBreakBefore w:val="0"/>
        <w:kinsoku/>
        <w:wordWrap/>
        <w:overflowPunct/>
        <w:topLinePunct w:val="0"/>
        <w:autoSpaceDE/>
        <w:autoSpaceDN/>
        <w:bidi w:val="0"/>
        <w:spacing w:line="360" w:lineRule="auto"/>
        <w:ind w:firstLine="475" w:firstLineChars="196"/>
        <w:rPr>
          <w:rFonts w:ascii="Times New Roman" w:hAnsi="Times New Roman"/>
          <w:b/>
          <w:bCs/>
          <w:sz w:val="24"/>
          <w:szCs w:val="24"/>
        </w:rPr>
      </w:pPr>
      <w:r>
        <w:rPr>
          <w:rFonts w:ascii="Times New Roman" w:hAnsi="Times New Roman"/>
          <w:b/>
          <w:bCs/>
          <w:sz w:val="24"/>
          <w:szCs w:val="24"/>
        </w:rPr>
        <w:t>14、投标报价</w:t>
      </w:r>
    </w:p>
    <w:p>
      <w:pPr>
        <w:pageBreakBefore w:val="0"/>
        <w:widowControl/>
        <w:kinsoku/>
        <w:wordWrap/>
        <w:overflowPunct/>
        <w:topLinePunct w:val="0"/>
        <w:autoSpaceDE/>
        <w:autoSpaceDN/>
        <w:bidi w:val="0"/>
        <w:spacing w:line="360" w:lineRule="auto"/>
        <w:ind w:firstLine="420"/>
        <w:jc w:val="left"/>
        <w:rPr>
          <w:sz w:val="24"/>
          <w:szCs w:val="24"/>
        </w:rPr>
      </w:pPr>
      <w:r>
        <w:rPr>
          <w:rFonts w:hint="eastAsia"/>
          <w:sz w:val="24"/>
          <w:szCs w:val="24"/>
        </w:rPr>
        <w:t>14.1投标人应根据国家的有关规定和招标文件要求并结合企业的实际情况进行投标报价。投标报价以人民币为结算货币，投标报价包括投标承包商根据国家收费标准并结合市场实际进行投标报价，投标价格包括本项目咨询费、人工、差旅、监测试验、会议及评审、公证与调查、税金等一切费用，总价包干。</w:t>
      </w:r>
    </w:p>
    <w:p>
      <w:pPr>
        <w:pageBreakBefore w:val="0"/>
        <w:widowControl/>
        <w:kinsoku/>
        <w:wordWrap/>
        <w:overflowPunct/>
        <w:topLinePunct w:val="0"/>
        <w:autoSpaceDE/>
        <w:autoSpaceDN/>
        <w:bidi w:val="0"/>
        <w:spacing w:line="360" w:lineRule="auto"/>
        <w:ind w:firstLine="420"/>
        <w:jc w:val="left"/>
        <w:rPr>
          <w:sz w:val="24"/>
          <w:szCs w:val="24"/>
        </w:rPr>
      </w:pPr>
      <w:r>
        <w:rPr>
          <w:rFonts w:hint="eastAsia"/>
          <w:sz w:val="24"/>
          <w:szCs w:val="24"/>
        </w:rPr>
        <w:t>14.2投标承包商除了结合自身实际情况，还应考虑为了防范、化解、处理由于处理服务期内可能出现的质量缺陷、工期拖延及政策风险等不利事件所需的费用。</w:t>
      </w:r>
    </w:p>
    <w:p>
      <w:pPr>
        <w:pageBreakBefore w:val="0"/>
        <w:kinsoku/>
        <w:wordWrap/>
        <w:overflowPunct/>
        <w:topLinePunct w:val="0"/>
        <w:autoSpaceDE/>
        <w:autoSpaceDN/>
        <w:bidi w:val="0"/>
        <w:adjustRightInd w:val="0"/>
        <w:snapToGrid w:val="0"/>
        <w:spacing w:line="360" w:lineRule="auto"/>
        <w:ind w:firstLine="486" w:firstLineChars="200"/>
        <w:rPr>
          <w:sz w:val="24"/>
          <w:szCs w:val="24"/>
        </w:rPr>
      </w:pPr>
      <w:r>
        <w:rPr>
          <w:rFonts w:hint="eastAsia"/>
          <w:sz w:val="24"/>
          <w:szCs w:val="24"/>
        </w:rPr>
        <w:t>14.3投标人应按招标文件规定的报价格式进行投标报价。投标人只允许有一个报价，采购人不接受任何有选择性的报价。</w:t>
      </w:r>
    </w:p>
    <w:p>
      <w:pPr>
        <w:pageBreakBefore w:val="0"/>
        <w:kinsoku/>
        <w:wordWrap/>
        <w:overflowPunct/>
        <w:topLinePunct w:val="0"/>
        <w:autoSpaceDE/>
        <w:autoSpaceDN/>
        <w:bidi w:val="0"/>
        <w:adjustRightInd w:val="0"/>
        <w:snapToGrid w:val="0"/>
        <w:spacing w:line="360" w:lineRule="auto"/>
        <w:ind w:firstLine="486" w:firstLineChars="200"/>
        <w:rPr>
          <w:sz w:val="24"/>
          <w:szCs w:val="24"/>
        </w:rPr>
      </w:pPr>
      <w:r>
        <w:rPr>
          <w:rFonts w:hint="eastAsia"/>
          <w:sz w:val="24"/>
          <w:szCs w:val="24"/>
        </w:rPr>
        <w:t>14.4投标人按照上述要求编制投标报价。一旦确认某一投标人中标，除合同规定的可调整内容外，中标人不得要求追加任何费用。</w:t>
      </w:r>
    </w:p>
    <w:p>
      <w:pPr>
        <w:pageBreakBefore w:val="0"/>
        <w:kinsoku/>
        <w:wordWrap/>
        <w:overflowPunct/>
        <w:topLinePunct w:val="0"/>
        <w:autoSpaceDE/>
        <w:autoSpaceDN/>
        <w:bidi w:val="0"/>
        <w:adjustRightInd w:val="0"/>
        <w:snapToGrid w:val="0"/>
        <w:spacing w:line="360" w:lineRule="auto"/>
        <w:ind w:firstLine="486" w:firstLineChars="200"/>
        <w:rPr>
          <w:sz w:val="24"/>
          <w:szCs w:val="24"/>
        </w:rPr>
      </w:pPr>
      <w:r>
        <w:rPr>
          <w:rFonts w:hint="eastAsia"/>
          <w:sz w:val="24"/>
          <w:szCs w:val="24"/>
        </w:rPr>
        <w:t>14.5须由中标单位开具正式发票。</w:t>
      </w:r>
    </w:p>
    <w:p>
      <w:pPr>
        <w:pageBreakBefore w:val="0"/>
        <w:kinsoku/>
        <w:wordWrap/>
        <w:overflowPunct/>
        <w:topLinePunct w:val="0"/>
        <w:autoSpaceDE/>
        <w:autoSpaceDN/>
        <w:bidi w:val="0"/>
        <w:adjustRightInd w:val="0"/>
        <w:snapToGrid w:val="0"/>
        <w:spacing w:line="360" w:lineRule="auto"/>
        <w:ind w:firstLine="486" w:firstLineChars="200"/>
        <w:rPr>
          <w:rFonts w:hint="eastAsia"/>
          <w:sz w:val="24"/>
          <w:szCs w:val="24"/>
        </w:rPr>
      </w:pPr>
      <w:r>
        <w:rPr>
          <w:rFonts w:hint="eastAsia"/>
          <w:sz w:val="24"/>
          <w:szCs w:val="24"/>
        </w:rPr>
        <w:t>14.6招标文件中规定由投标单位承担并支付的相关费用在投标报价时应一并考虑。</w:t>
      </w:r>
    </w:p>
    <w:p>
      <w:pPr>
        <w:pageBreakBefore w:val="0"/>
        <w:kinsoku/>
        <w:wordWrap/>
        <w:overflowPunct/>
        <w:topLinePunct w:val="0"/>
        <w:autoSpaceDE/>
        <w:autoSpaceDN/>
        <w:bidi w:val="0"/>
        <w:adjustRightInd w:val="0"/>
        <w:snapToGrid w:val="0"/>
        <w:spacing w:line="360" w:lineRule="auto"/>
        <w:ind w:firstLine="486" w:firstLineChars="200"/>
        <w:rPr>
          <w:b/>
          <w:bCs/>
          <w:sz w:val="24"/>
          <w:szCs w:val="24"/>
        </w:rPr>
      </w:pPr>
      <w:r>
        <w:rPr>
          <w:b/>
          <w:bCs/>
          <w:sz w:val="24"/>
          <w:szCs w:val="24"/>
        </w:rPr>
        <w:t>15、投标文件格式</w:t>
      </w:r>
    </w:p>
    <w:p>
      <w:pPr>
        <w:pageBreakBefore w:val="0"/>
        <w:kinsoku/>
        <w:wordWrap/>
        <w:overflowPunct/>
        <w:topLinePunct w:val="0"/>
        <w:autoSpaceDE/>
        <w:autoSpaceDN/>
        <w:bidi w:val="0"/>
        <w:adjustRightInd w:val="0"/>
        <w:snapToGrid w:val="0"/>
        <w:spacing w:line="360" w:lineRule="auto"/>
        <w:ind w:firstLine="486" w:firstLineChars="200"/>
        <w:rPr>
          <w:b/>
          <w:sz w:val="24"/>
          <w:szCs w:val="24"/>
        </w:rPr>
      </w:pPr>
      <w:r>
        <w:rPr>
          <w:b/>
          <w:sz w:val="24"/>
          <w:szCs w:val="24"/>
        </w:rPr>
        <w:t>15.1投标文件须包括本须知第12条中规定的全部内容，投标人不按招标文件的要求提供的投标文件和资料将视为没有对招标文件作实质性响应，其投标将被拒绝，其风险由投标人自行承担。</w:t>
      </w:r>
    </w:p>
    <w:p>
      <w:pPr>
        <w:pageBreakBefore w:val="0"/>
        <w:kinsoku/>
        <w:wordWrap/>
        <w:overflowPunct/>
        <w:topLinePunct w:val="0"/>
        <w:autoSpaceDE/>
        <w:autoSpaceDN/>
        <w:bidi w:val="0"/>
        <w:spacing w:line="360" w:lineRule="auto"/>
        <w:ind w:firstLine="486" w:firstLineChars="200"/>
        <w:rPr>
          <w:sz w:val="24"/>
          <w:szCs w:val="24"/>
        </w:rPr>
      </w:pPr>
      <w:r>
        <w:rPr>
          <w:sz w:val="24"/>
          <w:szCs w:val="24"/>
        </w:rPr>
        <w:t>15.2投标人提交的投标文件应当使用招标文件所提供的投标文件格式，表格格式在不改变格式内容的情况下可自行制作。在所提供表格格式之外，投标人可以增加自行设计的表格及内容，以便更细致全面的说明其能力。</w:t>
      </w:r>
    </w:p>
    <w:p>
      <w:pPr>
        <w:pStyle w:val="9"/>
        <w:pageBreakBefore w:val="0"/>
        <w:kinsoku/>
        <w:wordWrap/>
        <w:overflowPunct/>
        <w:topLinePunct w:val="0"/>
        <w:autoSpaceDE/>
        <w:autoSpaceDN/>
        <w:bidi w:val="0"/>
        <w:spacing w:line="360" w:lineRule="auto"/>
        <w:ind w:firstLine="486" w:firstLineChars="200"/>
        <w:rPr>
          <w:rFonts w:ascii="Times New Roman" w:hAnsi="Times New Roman"/>
          <w:b/>
          <w:bCs/>
          <w:sz w:val="24"/>
          <w:szCs w:val="24"/>
        </w:rPr>
      </w:pPr>
      <w:r>
        <w:rPr>
          <w:rFonts w:ascii="Times New Roman" w:hAnsi="Times New Roman"/>
          <w:b/>
          <w:bCs/>
          <w:sz w:val="24"/>
          <w:szCs w:val="24"/>
        </w:rPr>
        <w:t>16、投标文件编制要求</w:t>
      </w:r>
    </w:p>
    <w:p>
      <w:pPr>
        <w:pStyle w:val="9"/>
        <w:pageBreakBefore w:val="0"/>
        <w:kinsoku/>
        <w:wordWrap/>
        <w:overflowPunct/>
        <w:topLinePunct w:val="0"/>
        <w:autoSpaceDE/>
        <w:autoSpaceDN/>
        <w:bidi w:val="0"/>
        <w:spacing w:line="360" w:lineRule="auto"/>
        <w:ind w:firstLine="486" w:firstLineChars="200"/>
        <w:rPr>
          <w:rFonts w:ascii="Times New Roman" w:hAnsi="Times New Roman"/>
          <w:sz w:val="24"/>
          <w:szCs w:val="24"/>
        </w:rPr>
      </w:pPr>
      <w:r>
        <w:rPr>
          <w:rFonts w:ascii="Times New Roman" w:hAnsi="Times New Roman"/>
          <w:sz w:val="24"/>
          <w:szCs w:val="24"/>
        </w:rPr>
        <w:t>16.1</w:t>
      </w:r>
      <w:r>
        <w:rPr>
          <w:rFonts w:ascii="Times New Roman" w:hAnsi="Times New Roman"/>
          <w:spacing w:val="-4"/>
          <w:sz w:val="24"/>
          <w:szCs w:val="24"/>
        </w:rPr>
        <w:t>投标人应按第12条所规定的全部内容和顺序用标准A4纸分别装订成册（图纸可采用A3纸），标书封面</w:t>
      </w:r>
      <w:r>
        <w:rPr>
          <w:rFonts w:ascii="Times New Roman" w:hAnsi="Times New Roman"/>
          <w:sz w:val="24"/>
          <w:szCs w:val="24"/>
        </w:rPr>
        <w:t>应注明“项目名称、项目编号、商务（技术）标、正（副）本、投标人名称”</w:t>
      </w:r>
      <w:r>
        <w:rPr>
          <w:rFonts w:ascii="Times New Roman" w:hAnsi="Times New Roman"/>
          <w:spacing w:val="-4"/>
          <w:sz w:val="24"/>
          <w:szCs w:val="24"/>
        </w:rPr>
        <w:t>；</w:t>
      </w:r>
      <w:r>
        <w:rPr>
          <w:rFonts w:ascii="Times New Roman" w:hAnsi="Times New Roman"/>
          <w:sz w:val="24"/>
          <w:szCs w:val="24"/>
        </w:rPr>
        <w:t>技术标正本一份，副本</w:t>
      </w:r>
      <w:r>
        <w:rPr>
          <w:rFonts w:hint="eastAsia" w:ascii="Times New Roman" w:hAnsi="Times New Roman"/>
          <w:sz w:val="24"/>
          <w:szCs w:val="24"/>
          <w:lang w:val="en-US" w:eastAsia="zh-CN"/>
        </w:rPr>
        <w:t>二</w:t>
      </w:r>
      <w:r>
        <w:rPr>
          <w:rFonts w:ascii="Times New Roman" w:hAnsi="Times New Roman"/>
          <w:sz w:val="24"/>
          <w:szCs w:val="24"/>
        </w:rPr>
        <w:t>份；商务标正本一份，副本</w:t>
      </w:r>
      <w:r>
        <w:rPr>
          <w:rFonts w:hint="eastAsia" w:ascii="Times New Roman" w:hAnsi="Times New Roman"/>
          <w:sz w:val="24"/>
          <w:szCs w:val="24"/>
          <w:lang w:val="en-US" w:eastAsia="zh-CN"/>
        </w:rPr>
        <w:t>二</w:t>
      </w:r>
      <w:r>
        <w:rPr>
          <w:rFonts w:ascii="Times New Roman" w:hAnsi="Times New Roman"/>
          <w:sz w:val="24"/>
          <w:szCs w:val="24"/>
        </w:rPr>
        <w:t>份；若正本与副本之间有差异，以正本为准。投标文件的正本必须用不退色的墨水书写或打印（副本可以复印），并由投标人法定代表人或其法定代表人授权代表签署；若系授权代表签署，应将法定代表人授权投标委托书装订在投标文件技术标书内。投标人单位名称应为全称，并加盖公章。</w:t>
      </w:r>
    </w:p>
    <w:p>
      <w:pPr>
        <w:pStyle w:val="9"/>
        <w:pageBreakBefore w:val="0"/>
        <w:kinsoku/>
        <w:wordWrap/>
        <w:overflowPunct/>
        <w:topLinePunct w:val="0"/>
        <w:autoSpaceDE/>
        <w:autoSpaceDN/>
        <w:bidi w:val="0"/>
        <w:spacing w:line="360" w:lineRule="auto"/>
        <w:ind w:firstLine="486" w:firstLineChars="200"/>
        <w:rPr>
          <w:rFonts w:ascii="Times New Roman" w:hAnsi="Times New Roman"/>
          <w:spacing w:val="-4"/>
          <w:sz w:val="24"/>
          <w:szCs w:val="24"/>
        </w:rPr>
      </w:pPr>
      <w:r>
        <w:rPr>
          <w:rFonts w:ascii="Times New Roman" w:hAnsi="Times New Roman"/>
          <w:sz w:val="24"/>
          <w:szCs w:val="24"/>
        </w:rPr>
        <w:t>16.2</w:t>
      </w:r>
      <w:r>
        <w:rPr>
          <w:rFonts w:ascii="Times New Roman" w:hAnsi="Times New Roman"/>
          <w:spacing w:val="-4"/>
          <w:sz w:val="24"/>
          <w:szCs w:val="24"/>
        </w:rPr>
        <w:t>商务标和技术标须分别装订成册，</w:t>
      </w:r>
      <w:r>
        <w:rPr>
          <w:rFonts w:ascii="Times New Roman" w:hAnsi="Times New Roman"/>
          <w:b/>
          <w:spacing w:val="-4"/>
          <w:sz w:val="24"/>
          <w:szCs w:val="24"/>
          <w:em w:val="dot"/>
        </w:rPr>
        <w:t>技术标中不得包含商务报价</w:t>
      </w:r>
      <w:r>
        <w:rPr>
          <w:rFonts w:ascii="Times New Roman" w:hAnsi="Times New Roman"/>
          <w:spacing w:val="-4"/>
          <w:sz w:val="24"/>
          <w:szCs w:val="24"/>
        </w:rPr>
        <w:t>，否则按废标处理。</w:t>
      </w:r>
    </w:p>
    <w:p>
      <w:pPr>
        <w:pStyle w:val="9"/>
        <w:pageBreakBefore w:val="0"/>
        <w:kinsoku/>
        <w:wordWrap/>
        <w:overflowPunct/>
        <w:topLinePunct w:val="0"/>
        <w:autoSpaceDE/>
        <w:autoSpaceDN/>
        <w:bidi w:val="0"/>
        <w:spacing w:line="360" w:lineRule="auto"/>
        <w:ind w:firstLine="486" w:firstLineChars="200"/>
        <w:rPr>
          <w:rFonts w:ascii="Times New Roman" w:hAnsi="Times New Roman"/>
          <w:sz w:val="24"/>
          <w:szCs w:val="24"/>
        </w:rPr>
      </w:pPr>
      <w:r>
        <w:rPr>
          <w:rFonts w:ascii="Times New Roman" w:hAnsi="Times New Roman"/>
          <w:sz w:val="24"/>
          <w:szCs w:val="24"/>
        </w:rPr>
        <w:t>16.3投标文件应用不褪色的材料书写（</w:t>
      </w:r>
      <w:r>
        <w:rPr>
          <w:rFonts w:ascii="Times New Roman" w:hAnsi="Times New Roman"/>
          <w:b/>
          <w:sz w:val="24"/>
          <w:szCs w:val="24"/>
        </w:rPr>
        <w:t>除本招标文件特别约定外</w:t>
      </w:r>
      <w:r>
        <w:rPr>
          <w:rFonts w:ascii="Times New Roman" w:hAnsi="Times New Roman"/>
          <w:sz w:val="24"/>
          <w:szCs w:val="24"/>
        </w:rPr>
        <w:t>）或打印，字迹应清晰易于辨认，按照招标文件要求的投标文件格式由投标人的法定代表人或其授权的委托代理人签字或盖单位章，其授权的委托代理人签字的，投标文件应附法定代表人签署的授权委托书。投标文件应尽量避免涂改、行间插字或删除，如果出现上述情况，改动之处应加盖单位章或由投标人的法定代表人或其授权的委托代理人签字确认。</w:t>
      </w:r>
    </w:p>
    <w:p>
      <w:pPr>
        <w:pStyle w:val="9"/>
        <w:pageBreakBefore w:val="0"/>
        <w:kinsoku/>
        <w:wordWrap/>
        <w:overflowPunct/>
        <w:topLinePunct w:val="0"/>
        <w:autoSpaceDE/>
        <w:autoSpaceDN/>
        <w:bidi w:val="0"/>
        <w:spacing w:line="360" w:lineRule="auto"/>
        <w:ind w:firstLine="486" w:firstLineChars="200"/>
        <w:rPr>
          <w:rFonts w:ascii="Times New Roman" w:hAnsi="Times New Roman"/>
          <w:spacing w:val="-4"/>
          <w:sz w:val="24"/>
          <w:szCs w:val="24"/>
        </w:rPr>
      </w:pPr>
      <w:r>
        <w:rPr>
          <w:rFonts w:ascii="Times New Roman" w:hAnsi="Times New Roman"/>
          <w:sz w:val="24"/>
          <w:szCs w:val="24"/>
        </w:rPr>
        <w:t>16.</w:t>
      </w:r>
      <w:r>
        <w:rPr>
          <w:rFonts w:hint="eastAsia" w:ascii="Times New Roman" w:hAnsi="Times New Roman"/>
          <w:sz w:val="24"/>
          <w:szCs w:val="24"/>
        </w:rPr>
        <w:t>4</w:t>
      </w:r>
      <w:r>
        <w:rPr>
          <w:rFonts w:ascii="Times New Roman" w:hAnsi="Times New Roman"/>
          <w:b/>
          <w:spacing w:val="-4"/>
          <w:sz w:val="24"/>
          <w:szCs w:val="24"/>
        </w:rPr>
        <w:t>投标文件的正本和副本在招标文件中要求</w:t>
      </w:r>
      <w:r>
        <w:rPr>
          <w:rFonts w:ascii="Times New Roman" w:hAnsi="Times New Roman"/>
          <w:b/>
          <w:sz w:val="24"/>
          <w:szCs w:val="24"/>
          <w:shd w:val="clear" w:color="auto" w:fill="CCCCCC"/>
        </w:rPr>
        <w:t>加盖单位公章的地方</w:t>
      </w:r>
      <w:r>
        <w:rPr>
          <w:rFonts w:ascii="Times New Roman" w:hAnsi="Times New Roman"/>
          <w:b/>
          <w:spacing w:val="-4"/>
          <w:sz w:val="24"/>
          <w:szCs w:val="24"/>
        </w:rPr>
        <w:t>必须加盖单位公章，</w:t>
      </w:r>
      <w:r>
        <w:rPr>
          <w:rFonts w:ascii="Times New Roman" w:hAnsi="Times New Roman"/>
          <w:spacing w:val="-4"/>
          <w:sz w:val="24"/>
          <w:szCs w:val="24"/>
        </w:rPr>
        <w:t>否则按废标处理。</w:t>
      </w:r>
    </w:p>
    <w:p>
      <w:pPr>
        <w:pStyle w:val="9"/>
        <w:pageBreakBefore w:val="0"/>
        <w:kinsoku/>
        <w:wordWrap/>
        <w:overflowPunct/>
        <w:topLinePunct w:val="0"/>
        <w:autoSpaceDE/>
        <w:autoSpaceDN/>
        <w:bidi w:val="0"/>
        <w:spacing w:line="360" w:lineRule="auto"/>
        <w:ind w:firstLine="486" w:firstLineChars="200"/>
        <w:rPr>
          <w:rFonts w:ascii="Times New Roman" w:hAnsi="宋体"/>
          <w:bCs/>
          <w:sz w:val="24"/>
          <w:szCs w:val="24"/>
        </w:rPr>
      </w:pPr>
      <w:r>
        <w:rPr>
          <w:rFonts w:ascii="Times New Roman" w:hAnsi="Times New Roman"/>
          <w:b/>
          <w:bCs/>
          <w:sz w:val="24"/>
          <w:szCs w:val="24"/>
        </w:rPr>
        <w:t>17、</w:t>
      </w:r>
      <w:r>
        <w:rPr>
          <w:rFonts w:hint="eastAsia" w:ascii="Times New Roman" w:hAnsi="宋体"/>
          <w:bCs/>
          <w:sz w:val="24"/>
          <w:szCs w:val="24"/>
        </w:rPr>
        <w:t>投标人发生下列情况之一时，除严格依法依规进行处理外，还将通报市信用管理部门，列入严重失信名单：</w:t>
      </w:r>
    </w:p>
    <w:p>
      <w:pPr>
        <w:pStyle w:val="9"/>
        <w:pageBreakBefore w:val="0"/>
        <w:kinsoku/>
        <w:wordWrap/>
        <w:overflowPunct/>
        <w:topLinePunct w:val="0"/>
        <w:autoSpaceDE/>
        <w:autoSpaceDN/>
        <w:bidi w:val="0"/>
        <w:spacing w:line="360" w:lineRule="auto"/>
        <w:ind w:firstLine="486" w:firstLineChars="200"/>
        <w:rPr>
          <w:rFonts w:ascii="Times New Roman" w:hAnsi="宋体"/>
          <w:bCs/>
          <w:sz w:val="24"/>
          <w:szCs w:val="24"/>
        </w:rPr>
      </w:pPr>
      <w:r>
        <w:rPr>
          <w:rFonts w:hint="eastAsia" w:ascii="Times New Roman" w:hAnsi="宋体"/>
          <w:bCs/>
          <w:sz w:val="24"/>
          <w:szCs w:val="24"/>
        </w:rPr>
        <w:t>（1）投标人在规定的投标有效期内撤回投标或放弃中标的；</w:t>
      </w:r>
    </w:p>
    <w:p>
      <w:pPr>
        <w:pStyle w:val="9"/>
        <w:pageBreakBefore w:val="0"/>
        <w:kinsoku/>
        <w:wordWrap/>
        <w:overflowPunct/>
        <w:topLinePunct w:val="0"/>
        <w:autoSpaceDE/>
        <w:autoSpaceDN/>
        <w:bidi w:val="0"/>
        <w:spacing w:line="360" w:lineRule="auto"/>
        <w:ind w:firstLine="486" w:firstLineChars="200"/>
        <w:rPr>
          <w:rFonts w:ascii="Times New Roman" w:hAnsi="宋体"/>
          <w:bCs/>
          <w:sz w:val="24"/>
          <w:szCs w:val="24"/>
        </w:rPr>
      </w:pPr>
      <w:r>
        <w:rPr>
          <w:rFonts w:hint="eastAsia" w:ascii="Times New Roman" w:hAnsi="宋体"/>
          <w:bCs/>
          <w:sz w:val="24"/>
          <w:szCs w:val="24"/>
        </w:rPr>
        <w:t>（2）有意串标或提供虚假材料者的；</w:t>
      </w:r>
    </w:p>
    <w:p>
      <w:pPr>
        <w:pStyle w:val="9"/>
        <w:pageBreakBefore w:val="0"/>
        <w:kinsoku/>
        <w:wordWrap/>
        <w:overflowPunct/>
        <w:topLinePunct w:val="0"/>
        <w:autoSpaceDE/>
        <w:autoSpaceDN/>
        <w:bidi w:val="0"/>
        <w:spacing w:line="360" w:lineRule="auto"/>
        <w:ind w:firstLine="486" w:firstLineChars="200"/>
        <w:rPr>
          <w:rFonts w:ascii="Times New Roman" w:hAnsi="宋体"/>
          <w:bCs/>
          <w:sz w:val="24"/>
          <w:szCs w:val="24"/>
        </w:rPr>
      </w:pPr>
      <w:r>
        <w:rPr>
          <w:rFonts w:hint="eastAsia" w:ascii="Times New Roman" w:hAnsi="宋体"/>
          <w:bCs/>
          <w:sz w:val="24"/>
          <w:szCs w:val="24"/>
        </w:rPr>
        <w:t>（3）中标人在收到中标通知书后，因自身原因不能在投标有效期内和采购人签订合同。</w:t>
      </w:r>
    </w:p>
    <w:p>
      <w:pPr>
        <w:pStyle w:val="9"/>
        <w:pageBreakBefore w:val="0"/>
        <w:kinsoku/>
        <w:wordWrap/>
        <w:overflowPunct/>
        <w:topLinePunct w:val="0"/>
        <w:autoSpaceDE/>
        <w:autoSpaceDN/>
        <w:bidi w:val="0"/>
        <w:spacing w:line="360" w:lineRule="auto"/>
        <w:ind w:firstLine="486" w:firstLineChars="200"/>
        <w:rPr>
          <w:rFonts w:ascii="Times New Roman" w:hAnsi="宋体"/>
          <w:bCs/>
          <w:sz w:val="24"/>
          <w:szCs w:val="24"/>
        </w:rPr>
      </w:pPr>
      <w:r>
        <w:rPr>
          <w:rFonts w:hint="eastAsia" w:ascii="Times New Roman" w:hAnsi="宋体"/>
          <w:bCs/>
          <w:sz w:val="24"/>
          <w:szCs w:val="24"/>
        </w:rPr>
        <w:t>（4）中标人未在规定时间缴纳招标代理费的。</w:t>
      </w:r>
    </w:p>
    <w:p>
      <w:pPr>
        <w:pStyle w:val="9"/>
        <w:pageBreakBefore w:val="0"/>
        <w:kinsoku/>
        <w:wordWrap/>
        <w:overflowPunct/>
        <w:topLinePunct w:val="0"/>
        <w:autoSpaceDE/>
        <w:autoSpaceDN/>
        <w:bidi w:val="0"/>
        <w:spacing w:line="360" w:lineRule="auto"/>
        <w:ind w:firstLine="486" w:firstLineChars="200"/>
        <w:rPr>
          <w:rFonts w:ascii="Times New Roman" w:hAnsi="宋体"/>
          <w:bCs/>
          <w:sz w:val="24"/>
          <w:szCs w:val="24"/>
        </w:rPr>
      </w:pPr>
      <w:r>
        <w:rPr>
          <w:rFonts w:hint="eastAsia" w:ascii="Times New Roman" w:hAnsi="宋体"/>
          <w:bCs/>
          <w:sz w:val="24"/>
          <w:szCs w:val="24"/>
        </w:rPr>
        <w:t>（5）中标供应商在标后履约过程中未按合同约定的期限和要求履约的。</w:t>
      </w:r>
    </w:p>
    <w:p>
      <w:pPr>
        <w:pStyle w:val="9"/>
        <w:pageBreakBefore w:val="0"/>
        <w:kinsoku/>
        <w:wordWrap/>
        <w:overflowPunct/>
        <w:topLinePunct w:val="0"/>
        <w:autoSpaceDE/>
        <w:autoSpaceDN/>
        <w:bidi w:val="0"/>
        <w:spacing w:line="360" w:lineRule="auto"/>
        <w:ind w:firstLine="486" w:firstLineChars="200"/>
        <w:rPr>
          <w:rFonts w:ascii="Times New Roman" w:hAnsi="宋体"/>
          <w:bCs/>
          <w:sz w:val="24"/>
          <w:szCs w:val="24"/>
        </w:rPr>
      </w:pPr>
      <w:r>
        <w:rPr>
          <w:rFonts w:hint="eastAsia" w:ascii="Times New Roman" w:hAnsi="宋体"/>
          <w:bCs/>
          <w:sz w:val="24"/>
          <w:szCs w:val="24"/>
        </w:rPr>
        <w:t>（6）因中标供应商原因在标后履约过程中擅自终止合同的。</w:t>
      </w:r>
    </w:p>
    <w:p>
      <w:pPr>
        <w:pStyle w:val="9"/>
        <w:pageBreakBefore w:val="0"/>
        <w:kinsoku/>
        <w:wordWrap/>
        <w:overflowPunct/>
        <w:topLinePunct w:val="0"/>
        <w:autoSpaceDE/>
        <w:autoSpaceDN/>
        <w:bidi w:val="0"/>
        <w:spacing w:line="360" w:lineRule="auto"/>
        <w:ind w:firstLine="486" w:firstLineChars="200"/>
        <w:rPr>
          <w:rFonts w:hint="eastAsia" w:eastAsia="宋体"/>
          <w:kern w:val="0"/>
          <w:sz w:val="24"/>
          <w:szCs w:val="24"/>
          <w:lang w:eastAsia="zh-CN"/>
        </w:rPr>
      </w:pPr>
      <w:r>
        <w:rPr>
          <w:rFonts w:hint="eastAsia" w:ascii="Times New Roman" w:hAnsi="宋体"/>
          <w:bCs/>
          <w:sz w:val="24"/>
          <w:szCs w:val="24"/>
        </w:rPr>
        <w:t>（7）不符合招标文件要求的其他失信行为。</w:t>
      </w:r>
    </w:p>
    <w:p>
      <w:pPr>
        <w:pageBreakBefore w:val="0"/>
        <w:kinsoku/>
        <w:wordWrap/>
        <w:overflowPunct/>
        <w:topLinePunct w:val="0"/>
        <w:autoSpaceDE/>
        <w:autoSpaceDN/>
        <w:bidi w:val="0"/>
        <w:spacing w:line="360" w:lineRule="auto"/>
        <w:ind w:firstLine="486" w:firstLineChars="200"/>
        <w:rPr>
          <w:b/>
          <w:bCs/>
          <w:sz w:val="24"/>
          <w:szCs w:val="24"/>
        </w:rPr>
      </w:pPr>
      <w:r>
        <w:rPr>
          <w:rFonts w:hint="eastAsia"/>
          <w:b/>
          <w:bCs/>
          <w:sz w:val="24"/>
          <w:szCs w:val="24"/>
          <w:lang w:val="en-US" w:eastAsia="zh-CN"/>
        </w:rPr>
        <w:t>18</w:t>
      </w:r>
      <w:r>
        <w:rPr>
          <w:b/>
          <w:bCs/>
          <w:sz w:val="24"/>
          <w:szCs w:val="24"/>
        </w:rPr>
        <w:t>、</w:t>
      </w:r>
      <w:r>
        <w:rPr>
          <w:rFonts w:hint="eastAsia"/>
          <w:b/>
          <w:bCs/>
          <w:sz w:val="24"/>
          <w:szCs w:val="24"/>
        </w:rPr>
        <w:t>投标</w:t>
      </w:r>
      <w:r>
        <w:rPr>
          <w:b/>
          <w:bCs/>
          <w:sz w:val="24"/>
          <w:szCs w:val="24"/>
        </w:rPr>
        <w:t>有效期</w:t>
      </w:r>
    </w:p>
    <w:p>
      <w:pPr>
        <w:pageBreakBefore w:val="0"/>
        <w:kinsoku/>
        <w:wordWrap/>
        <w:overflowPunct/>
        <w:topLinePunct w:val="0"/>
        <w:autoSpaceDE/>
        <w:autoSpaceDN/>
        <w:bidi w:val="0"/>
        <w:spacing w:line="360" w:lineRule="auto"/>
        <w:ind w:firstLine="486" w:firstLineChars="200"/>
        <w:rPr>
          <w:b/>
          <w:bCs/>
          <w:sz w:val="24"/>
          <w:szCs w:val="24"/>
        </w:rPr>
      </w:pPr>
      <w:r>
        <w:rPr>
          <w:rFonts w:hint="eastAsia"/>
          <w:sz w:val="24"/>
          <w:szCs w:val="24"/>
          <w:lang w:val="en-US" w:eastAsia="zh-CN"/>
        </w:rPr>
        <w:t>18</w:t>
      </w:r>
      <w:r>
        <w:rPr>
          <w:sz w:val="24"/>
          <w:szCs w:val="24"/>
        </w:rPr>
        <w:t>.1投标文件从</w:t>
      </w:r>
      <w:r>
        <w:rPr>
          <w:rFonts w:hint="eastAsia"/>
          <w:sz w:val="24"/>
          <w:szCs w:val="24"/>
        </w:rPr>
        <w:t>开标</w:t>
      </w:r>
      <w:r>
        <w:rPr>
          <w:sz w:val="24"/>
          <w:szCs w:val="24"/>
        </w:rPr>
        <w:t>之日起，</w:t>
      </w:r>
      <w:r>
        <w:rPr>
          <w:rFonts w:hint="eastAsia"/>
          <w:sz w:val="24"/>
          <w:szCs w:val="24"/>
        </w:rPr>
        <w:t>投标</w:t>
      </w:r>
      <w:r>
        <w:rPr>
          <w:sz w:val="24"/>
          <w:szCs w:val="24"/>
        </w:rPr>
        <w:t>有效期为60天。</w:t>
      </w:r>
    </w:p>
    <w:p>
      <w:pPr>
        <w:pStyle w:val="9"/>
        <w:pageBreakBefore w:val="0"/>
        <w:kinsoku/>
        <w:wordWrap/>
        <w:overflowPunct/>
        <w:topLinePunct w:val="0"/>
        <w:autoSpaceDE/>
        <w:autoSpaceDN/>
        <w:bidi w:val="0"/>
        <w:spacing w:line="360" w:lineRule="auto"/>
        <w:ind w:firstLine="486" w:firstLineChars="200"/>
        <w:rPr>
          <w:rFonts w:ascii="Times New Roman" w:hAnsi="Times New Roman"/>
          <w:sz w:val="24"/>
          <w:szCs w:val="24"/>
        </w:rPr>
      </w:pPr>
      <w:r>
        <w:rPr>
          <w:rFonts w:hint="eastAsia" w:ascii="Times New Roman" w:hAnsi="Times New Roman"/>
          <w:sz w:val="24"/>
          <w:szCs w:val="24"/>
          <w:lang w:val="en-US" w:eastAsia="zh-CN"/>
        </w:rPr>
        <w:t>18</w:t>
      </w:r>
      <w:r>
        <w:rPr>
          <w:rFonts w:ascii="Times New Roman" w:hAnsi="Times New Roman"/>
          <w:sz w:val="24"/>
          <w:szCs w:val="24"/>
        </w:rPr>
        <w:t>.2特殊情况下，在原</w:t>
      </w:r>
      <w:r>
        <w:rPr>
          <w:rFonts w:hint="eastAsia" w:ascii="Times New Roman" w:hAnsi="Times New Roman"/>
          <w:sz w:val="24"/>
          <w:szCs w:val="24"/>
        </w:rPr>
        <w:t>投标</w:t>
      </w:r>
      <w:r>
        <w:rPr>
          <w:rFonts w:ascii="Times New Roman" w:hAnsi="Times New Roman"/>
          <w:sz w:val="24"/>
          <w:szCs w:val="24"/>
        </w:rPr>
        <w:t>有效期截止之前，采购人可要求投标人同意延长有效期，这种要求与答复均应以书面形式提交。</w:t>
      </w:r>
    </w:p>
    <w:p>
      <w:pPr>
        <w:pStyle w:val="4"/>
        <w:pageBreakBefore w:val="0"/>
        <w:kinsoku/>
        <w:wordWrap/>
        <w:overflowPunct/>
        <w:topLinePunct w:val="0"/>
        <w:autoSpaceDE/>
        <w:autoSpaceDN/>
        <w:bidi w:val="0"/>
        <w:spacing w:before="0" w:after="0" w:line="360" w:lineRule="auto"/>
        <w:rPr>
          <w:rFonts w:ascii="Times New Roman" w:hAnsi="Times New Roman" w:eastAsia="宋体"/>
          <w:sz w:val="24"/>
          <w:szCs w:val="24"/>
        </w:rPr>
      </w:pPr>
      <w:bookmarkStart w:id="9" w:name="_Toc274303232"/>
      <w:bookmarkStart w:id="10" w:name="_Toc362250690"/>
      <w:r>
        <w:rPr>
          <w:rFonts w:ascii="Times New Roman" w:hAnsi="宋体" w:eastAsia="宋体"/>
          <w:sz w:val="24"/>
          <w:szCs w:val="24"/>
        </w:rPr>
        <w:t>四、投标文件的递交</w:t>
      </w:r>
      <w:bookmarkEnd w:id="9"/>
      <w:bookmarkEnd w:id="10"/>
    </w:p>
    <w:p>
      <w:pPr>
        <w:pStyle w:val="9"/>
        <w:pageBreakBefore w:val="0"/>
        <w:kinsoku/>
        <w:wordWrap/>
        <w:overflowPunct/>
        <w:topLinePunct w:val="0"/>
        <w:autoSpaceDE/>
        <w:autoSpaceDN/>
        <w:bidi w:val="0"/>
        <w:spacing w:line="360" w:lineRule="auto"/>
        <w:ind w:firstLine="486" w:firstLineChars="200"/>
        <w:rPr>
          <w:rFonts w:ascii="Times New Roman" w:hAnsi="Times New Roman"/>
          <w:b/>
          <w:sz w:val="24"/>
          <w:szCs w:val="24"/>
        </w:rPr>
      </w:pPr>
      <w:bookmarkStart w:id="11" w:name="_Toc362250691"/>
      <w:bookmarkStart w:id="12" w:name="_Toc274303233"/>
      <w:r>
        <w:rPr>
          <w:rFonts w:hint="eastAsia" w:ascii="Times New Roman" w:hAnsi="宋体"/>
          <w:b/>
          <w:sz w:val="24"/>
          <w:szCs w:val="24"/>
          <w:lang w:val="en-US" w:eastAsia="zh-CN"/>
        </w:rPr>
        <w:t>19</w:t>
      </w:r>
      <w:r>
        <w:rPr>
          <w:rFonts w:ascii="Times New Roman" w:hAnsi="宋体"/>
          <w:b/>
          <w:sz w:val="24"/>
          <w:szCs w:val="24"/>
        </w:rPr>
        <w:t>、投标文件的密封和标记</w:t>
      </w:r>
    </w:p>
    <w:p>
      <w:pPr>
        <w:pageBreakBefore w:val="0"/>
        <w:kinsoku/>
        <w:wordWrap/>
        <w:overflowPunct/>
        <w:topLinePunct w:val="0"/>
        <w:autoSpaceDE/>
        <w:autoSpaceDN/>
        <w:bidi w:val="0"/>
        <w:spacing w:line="360" w:lineRule="auto"/>
        <w:ind w:firstLine="470" w:firstLineChars="200"/>
        <w:rPr>
          <w:sz w:val="24"/>
          <w:szCs w:val="24"/>
        </w:rPr>
      </w:pPr>
      <w:r>
        <w:rPr>
          <w:rFonts w:hint="eastAsia"/>
          <w:spacing w:val="-4"/>
          <w:sz w:val="24"/>
          <w:szCs w:val="24"/>
          <w:lang w:val="en-US" w:eastAsia="zh-CN"/>
        </w:rPr>
        <w:t>19</w:t>
      </w:r>
      <w:r>
        <w:rPr>
          <w:spacing w:val="-4"/>
          <w:sz w:val="24"/>
          <w:szCs w:val="24"/>
        </w:rPr>
        <w:t>.1</w:t>
      </w:r>
      <w:r>
        <w:rPr>
          <w:sz w:val="24"/>
          <w:szCs w:val="24"/>
        </w:rPr>
        <w:t>投标文件应按以下方法装袋密封标记：技术标包装袋内装技术标正本一份副本</w:t>
      </w:r>
      <w:r>
        <w:rPr>
          <w:rFonts w:hint="eastAsia"/>
          <w:sz w:val="24"/>
          <w:szCs w:val="24"/>
          <w:lang w:eastAsia="zh-CN"/>
        </w:rPr>
        <w:t>二</w:t>
      </w:r>
      <w:r>
        <w:rPr>
          <w:sz w:val="24"/>
          <w:szCs w:val="24"/>
        </w:rPr>
        <w:t>份，商务标包装袋内装商务标正本一份副本</w:t>
      </w:r>
      <w:r>
        <w:rPr>
          <w:rFonts w:hint="eastAsia"/>
          <w:sz w:val="24"/>
          <w:szCs w:val="24"/>
          <w:lang w:eastAsia="zh-CN"/>
        </w:rPr>
        <w:t>二</w:t>
      </w:r>
      <w:r>
        <w:rPr>
          <w:sz w:val="24"/>
          <w:szCs w:val="24"/>
        </w:rPr>
        <w:t>份；外包装封面上应标明“采购编号、投标项目名称、技术标（或商务标）、投标人名称”等，并注明“于</w:t>
      </w:r>
      <w:r>
        <w:rPr>
          <w:b/>
          <w:sz w:val="24"/>
          <w:szCs w:val="24"/>
        </w:rPr>
        <w:t>20</w:t>
      </w:r>
      <w:r>
        <w:rPr>
          <w:rFonts w:hint="eastAsia"/>
          <w:b/>
          <w:sz w:val="24"/>
          <w:szCs w:val="24"/>
        </w:rPr>
        <w:t>2</w:t>
      </w:r>
      <w:r>
        <w:rPr>
          <w:rFonts w:hint="eastAsia"/>
          <w:b/>
          <w:sz w:val="24"/>
          <w:szCs w:val="24"/>
          <w:lang w:val="en-US" w:eastAsia="zh-CN"/>
        </w:rPr>
        <w:t>1</w:t>
      </w:r>
      <w:r>
        <w:rPr>
          <w:b/>
          <w:sz w:val="24"/>
          <w:szCs w:val="24"/>
        </w:rPr>
        <w:t>年</w:t>
      </w:r>
      <w:r>
        <w:rPr>
          <w:rFonts w:hint="eastAsia"/>
          <w:b/>
          <w:sz w:val="24"/>
          <w:szCs w:val="24"/>
          <w:lang w:val="en-US" w:eastAsia="zh-CN"/>
        </w:rPr>
        <w:t>10</w:t>
      </w:r>
      <w:r>
        <w:rPr>
          <w:b/>
          <w:sz w:val="24"/>
          <w:szCs w:val="24"/>
        </w:rPr>
        <w:t>月</w:t>
      </w:r>
      <w:r>
        <w:rPr>
          <w:rFonts w:hint="eastAsia"/>
          <w:b/>
          <w:sz w:val="24"/>
          <w:szCs w:val="24"/>
          <w:lang w:val="en-US" w:eastAsia="zh-CN"/>
        </w:rPr>
        <w:t>9</w:t>
      </w:r>
      <w:r>
        <w:rPr>
          <w:b/>
          <w:sz w:val="24"/>
          <w:szCs w:val="24"/>
        </w:rPr>
        <w:t>日</w:t>
      </w:r>
      <w:r>
        <w:rPr>
          <w:rFonts w:hint="eastAsia"/>
          <w:b/>
          <w:sz w:val="24"/>
          <w:szCs w:val="24"/>
          <w:lang w:eastAsia="zh-CN"/>
        </w:rPr>
        <w:t>下</w:t>
      </w:r>
      <w:r>
        <w:rPr>
          <w:b/>
          <w:sz w:val="24"/>
          <w:szCs w:val="24"/>
        </w:rPr>
        <w:t>午</w:t>
      </w:r>
      <w:r>
        <w:rPr>
          <w:rFonts w:hint="eastAsia"/>
          <w:b/>
          <w:sz w:val="24"/>
          <w:szCs w:val="24"/>
          <w:lang w:val="en-US" w:eastAsia="zh-CN"/>
        </w:rPr>
        <w:t>14</w:t>
      </w:r>
      <w:r>
        <w:rPr>
          <w:b/>
          <w:sz w:val="24"/>
          <w:szCs w:val="24"/>
        </w:rPr>
        <w:t>:</w:t>
      </w:r>
      <w:r>
        <w:rPr>
          <w:rFonts w:hint="eastAsia"/>
          <w:b/>
          <w:sz w:val="24"/>
          <w:szCs w:val="24"/>
          <w:lang w:val="en-US" w:eastAsia="zh-CN"/>
        </w:rPr>
        <w:t>0</w:t>
      </w:r>
      <w:r>
        <w:rPr>
          <w:b/>
          <w:sz w:val="24"/>
          <w:szCs w:val="24"/>
        </w:rPr>
        <w:t>0前不准启封”</w:t>
      </w:r>
      <w:r>
        <w:rPr>
          <w:sz w:val="24"/>
          <w:szCs w:val="24"/>
        </w:rPr>
        <w:t>的字样；封口应加盖单位公章。</w:t>
      </w:r>
    </w:p>
    <w:p>
      <w:pPr>
        <w:pStyle w:val="9"/>
        <w:pageBreakBefore w:val="0"/>
        <w:kinsoku/>
        <w:wordWrap/>
        <w:overflowPunct/>
        <w:topLinePunct w:val="0"/>
        <w:autoSpaceDE/>
        <w:autoSpaceDN/>
        <w:bidi w:val="0"/>
        <w:spacing w:line="360" w:lineRule="auto"/>
        <w:ind w:firstLine="480"/>
        <w:rPr>
          <w:rFonts w:hint="eastAsia" w:ascii="Times New Roman" w:hAnsi="Times New Roman" w:eastAsiaTheme="minorEastAsia"/>
          <w:spacing w:val="-8"/>
          <w:sz w:val="24"/>
          <w:szCs w:val="24"/>
          <w:lang w:eastAsia="zh-CN"/>
        </w:rPr>
      </w:pPr>
      <w:r>
        <w:rPr>
          <w:rFonts w:hint="eastAsia"/>
          <w:b/>
          <w:bCs/>
          <w:sz w:val="24"/>
          <w:szCs w:val="24"/>
          <w:lang w:val="en-US" w:eastAsia="zh-CN"/>
        </w:rPr>
        <w:t xml:space="preserve"> </w:t>
      </w:r>
    </w:p>
    <w:bookmarkEnd w:id="11"/>
    <w:bookmarkEnd w:id="12"/>
    <w:p>
      <w:pPr>
        <w:pageBreakBefore w:val="0"/>
        <w:kinsoku/>
        <w:wordWrap/>
        <w:overflowPunct/>
        <w:topLinePunct w:val="0"/>
        <w:autoSpaceDE/>
        <w:autoSpaceDN/>
        <w:bidi w:val="0"/>
        <w:snapToGrid w:val="0"/>
        <w:spacing w:line="360" w:lineRule="auto"/>
        <w:ind w:firstLine="1701" w:firstLineChars="700"/>
        <w:rPr>
          <w:rFonts w:hint="eastAsia"/>
          <w:b/>
          <w:sz w:val="24"/>
          <w:szCs w:val="24"/>
          <w:lang w:val="en-US" w:eastAsia="zh-CN"/>
        </w:rPr>
      </w:pPr>
      <w:r>
        <w:rPr>
          <w:rFonts w:hint="eastAsia"/>
          <w:b/>
          <w:bCs/>
          <w:sz w:val="24"/>
          <w:szCs w:val="24"/>
          <w:lang w:val="en-US" w:eastAsia="zh-CN"/>
        </w:rPr>
        <w:t xml:space="preserve"> </w:t>
      </w:r>
      <w:r>
        <w:rPr>
          <w:rFonts w:hint="eastAsia"/>
          <w:b/>
          <w:sz w:val="24"/>
          <w:szCs w:val="24"/>
          <w:lang w:val="en-US" w:eastAsia="zh-CN"/>
        </w:rPr>
        <w:t xml:space="preserve"> </w:t>
      </w:r>
    </w:p>
    <w:p>
      <w:pPr>
        <w:pageBreakBefore w:val="0"/>
        <w:kinsoku/>
        <w:wordWrap/>
        <w:overflowPunct/>
        <w:topLinePunct w:val="0"/>
        <w:autoSpaceDE/>
        <w:autoSpaceDN/>
        <w:bidi w:val="0"/>
        <w:snapToGrid w:val="0"/>
        <w:spacing w:line="360" w:lineRule="auto"/>
        <w:ind w:firstLine="1701" w:firstLineChars="700"/>
        <w:rPr>
          <w:b/>
          <w:bCs/>
          <w:sz w:val="24"/>
          <w:szCs w:val="24"/>
        </w:rPr>
      </w:pPr>
    </w:p>
    <w:p>
      <w:pPr>
        <w:pageBreakBefore w:val="0"/>
        <w:kinsoku/>
        <w:wordWrap/>
        <w:overflowPunct/>
        <w:topLinePunct w:val="0"/>
        <w:autoSpaceDE/>
        <w:autoSpaceDN/>
        <w:bidi w:val="0"/>
        <w:snapToGrid w:val="0"/>
        <w:spacing w:line="360" w:lineRule="auto"/>
        <w:ind w:firstLine="1491" w:firstLineChars="700"/>
        <w:rPr>
          <w:b/>
          <w:bCs/>
          <w:sz w:val="21"/>
          <w:szCs w:val="21"/>
        </w:rPr>
      </w:pPr>
    </w:p>
    <w:p>
      <w:pPr>
        <w:snapToGrid w:val="0"/>
        <w:spacing w:line="360" w:lineRule="auto"/>
        <w:ind w:firstLine="1452" w:firstLineChars="400"/>
        <w:rPr>
          <w:b/>
          <w:bCs/>
          <w:sz w:val="36"/>
          <w:szCs w:val="36"/>
        </w:rPr>
      </w:pPr>
    </w:p>
    <w:p>
      <w:pPr>
        <w:snapToGrid w:val="0"/>
        <w:spacing w:line="360" w:lineRule="auto"/>
        <w:ind w:firstLine="1452" w:firstLineChars="400"/>
        <w:rPr>
          <w:b/>
          <w:bCs/>
          <w:sz w:val="36"/>
          <w:szCs w:val="36"/>
        </w:rPr>
      </w:pPr>
    </w:p>
    <w:p>
      <w:pPr>
        <w:snapToGrid w:val="0"/>
        <w:spacing w:line="360" w:lineRule="auto"/>
        <w:ind w:firstLine="1452" w:firstLineChars="400"/>
        <w:rPr>
          <w:b/>
          <w:bCs/>
          <w:sz w:val="36"/>
          <w:szCs w:val="36"/>
        </w:rPr>
      </w:pPr>
    </w:p>
    <w:p>
      <w:pPr>
        <w:snapToGrid w:val="0"/>
        <w:spacing w:line="360" w:lineRule="auto"/>
        <w:ind w:firstLine="1452" w:firstLineChars="400"/>
        <w:rPr>
          <w:b/>
          <w:bCs/>
          <w:sz w:val="36"/>
          <w:szCs w:val="36"/>
        </w:rPr>
      </w:pPr>
    </w:p>
    <w:p>
      <w:pPr>
        <w:snapToGrid w:val="0"/>
        <w:spacing w:line="360" w:lineRule="auto"/>
        <w:ind w:firstLine="1452" w:firstLineChars="400"/>
        <w:rPr>
          <w:b/>
          <w:bCs/>
          <w:sz w:val="36"/>
          <w:szCs w:val="36"/>
        </w:rPr>
      </w:pPr>
    </w:p>
    <w:p>
      <w:pPr>
        <w:snapToGrid w:val="0"/>
        <w:spacing w:line="360" w:lineRule="auto"/>
        <w:ind w:firstLine="1452" w:firstLineChars="400"/>
        <w:rPr>
          <w:b/>
          <w:bCs/>
          <w:sz w:val="36"/>
          <w:szCs w:val="36"/>
        </w:rPr>
      </w:pPr>
    </w:p>
    <w:p>
      <w:pPr>
        <w:snapToGrid w:val="0"/>
        <w:spacing w:line="360" w:lineRule="auto"/>
        <w:ind w:firstLine="1452" w:firstLineChars="400"/>
        <w:rPr>
          <w:b/>
          <w:bCs/>
          <w:sz w:val="36"/>
          <w:szCs w:val="36"/>
        </w:rPr>
      </w:pPr>
    </w:p>
    <w:p>
      <w:pPr>
        <w:snapToGrid w:val="0"/>
        <w:spacing w:line="360" w:lineRule="auto"/>
        <w:ind w:firstLine="1452" w:firstLineChars="400"/>
        <w:rPr>
          <w:b/>
          <w:bCs/>
          <w:sz w:val="36"/>
          <w:szCs w:val="36"/>
        </w:rPr>
      </w:pPr>
    </w:p>
    <w:p>
      <w:pPr>
        <w:snapToGrid w:val="0"/>
        <w:spacing w:line="360" w:lineRule="auto"/>
        <w:ind w:firstLine="1292" w:firstLineChars="400"/>
        <w:rPr>
          <w:b/>
          <w:bCs/>
          <w:sz w:val="32"/>
          <w:szCs w:val="32"/>
        </w:rPr>
      </w:pPr>
      <w:r>
        <w:rPr>
          <w:b/>
          <w:bCs/>
          <w:sz w:val="32"/>
          <w:szCs w:val="32"/>
        </w:rPr>
        <w:t xml:space="preserve">第三章   </w:t>
      </w:r>
      <w:r>
        <w:rPr>
          <w:rFonts w:hint="eastAsia"/>
          <w:b/>
          <w:bCs/>
          <w:sz w:val="32"/>
          <w:szCs w:val="32"/>
        </w:rPr>
        <w:t>采购</w:t>
      </w:r>
      <w:r>
        <w:rPr>
          <w:b/>
          <w:bCs/>
          <w:sz w:val="32"/>
          <w:szCs w:val="32"/>
        </w:rPr>
        <w:t>项目内容及技术要求</w:t>
      </w:r>
    </w:p>
    <w:p>
      <w:pPr>
        <w:keepNext w:val="0"/>
        <w:keepLines w:val="0"/>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b/>
          <w:sz w:val="24"/>
          <w:szCs w:val="24"/>
        </w:rPr>
      </w:pPr>
      <w:r>
        <w:rPr>
          <w:rFonts w:hint="eastAsia" w:ascii="宋体" w:hAnsi="宋体" w:eastAsia="宋体" w:cs="宋体"/>
          <w:b/>
          <w:sz w:val="24"/>
          <w:szCs w:val="24"/>
          <w:lang w:eastAsia="zh-CN"/>
        </w:rPr>
        <w:t>一、</w:t>
      </w:r>
      <w:r>
        <w:rPr>
          <w:rFonts w:hint="eastAsia" w:ascii="宋体" w:hAnsi="宋体" w:eastAsia="宋体" w:cs="宋体"/>
          <w:b/>
          <w:sz w:val="24"/>
          <w:szCs w:val="24"/>
        </w:rPr>
        <w:t>项目概况</w:t>
      </w:r>
    </w:p>
    <w:p>
      <w:pPr>
        <w:keepNext w:val="0"/>
        <w:keepLines w:val="0"/>
        <w:pageBreakBefore w:val="0"/>
        <w:kinsoku/>
        <w:wordWrap/>
        <w:overflowPunct/>
        <w:topLinePunct w:val="0"/>
        <w:bidi w:val="0"/>
        <w:snapToGrid w:val="0"/>
        <w:spacing w:line="360" w:lineRule="auto"/>
        <w:ind w:firstLine="486"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按照环境保护部《国家重点监控企业自行监测及信息公开办法（试行）》（环发〔2013〕81号）要求，义乌市妇幼保健院对所排放的污染物组织开展自行监测及信息公开，并制定自行监测方案。</w:t>
      </w:r>
    </w:p>
    <w:p>
      <w:pPr>
        <w:keepNext w:val="0"/>
        <w:keepLines w:val="0"/>
        <w:pageBreakBefore w:val="0"/>
        <w:kinsoku/>
        <w:wordWrap/>
        <w:overflowPunct/>
        <w:topLinePunct w:val="0"/>
        <w:bidi w:val="0"/>
        <w:snapToGrid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rPr>
        <w:t>1、</w:t>
      </w:r>
      <w:r>
        <w:rPr>
          <w:rFonts w:hint="eastAsia" w:ascii="宋体" w:hAnsi="宋体" w:eastAsia="宋体" w:cs="宋体"/>
          <w:b/>
          <w:bCs/>
          <w:sz w:val="24"/>
          <w:szCs w:val="24"/>
        </w:rPr>
        <w:t>采购项目服务范围</w:t>
      </w:r>
    </w:p>
    <w:p>
      <w:pPr>
        <w:keepNext w:val="0"/>
        <w:keepLines w:val="0"/>
        <w:pageBreakBefore w:val="0"/>
        <w:kinsoku/>
        <w:wordWrap/>
        <w:overflowPunct/>
        <w:topLinePunct w:val="0"/>
        <w:bidi w:val="0"/>
        <w:spacing w:line="360" w:lineRule="auto"/>
        <w:ind w:firstLine="234" w:firstLineChars="97"/>
        <w:textAlignment w:val="auto"/>
        <w:rPr>
          <w:rFonts w:hint="eastAsia"/>
        </w:rPr>
      </w:pPr>
      <w:r>
        <w:rPr>
          <w:rFonts w:hint="eastAsia" w:ascii="宋体" w:hAnsi="宋体" w:eastAsia="宋体" w:cs="宋体"/>
          <w:b/>
          <w:sz w:val="24"/>
          <w:szCs w:val="24"/>
        </w:rPr>
        <w:t>招标内容一览表</w:t>
      </w:r>
    </w:p>
    <w:tbl>
      <w:tblPr>
        <w:tblStyle w:val="19"/>
        <w:tblpPr w:leftFromText="180" w:rightFromText="180" w:vertAnchor="text" w:horzAnchor="page" w:tblpX="1930" w:tblpY="264"/>
        <w:tblOverlap w:val="never"/>
        <w:tblW w:w="84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2"/>
        <w:gridCol w:w="945"/>
        <w:gridCol w:w="220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名称</w:t>
            </w:r>
          </w:p>
        </w:tc>
        <w:tc>
          <w:tcPr>
            <w:tcW w:w="94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数量</w:t>
            </w:r>
          </w:p>
        </w:tc>
        <w:tc>
          <w:tcPr>
            <w:tcW w:w="220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单位</w:t>
            </w:r>
          </w:p>
        </w:tc>
        <w:tc>
          <w:tcPr>
            <w:tcW w:w="283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lang w:val="en-US" w:eastAsia="zh-CN"/>
              </w:rPr>
            </w:pPr>
            <w:r>
              <w:rPr>
                <w:rFonts w:hint="eastAsia" w:ascii="宋体" w:hAnsi="宋体" w:cs="宋体"/>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22"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环境监测服务</w:t>
            </w:r>
          </w:p>
        </w:tc>
        <w:tc>
          <w:tcPr>
            <w:tcW w:w="94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20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次</w:t>
            </w:r>
          </w:p>
        </w:tc>
        <w:tc>
          <w:tcPr>
            <w:tcW w:w="2835" w:type="dxa"/>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p>
        </w:tc>
      </w:tr>
    </w:tbl>
    <w:p>
      <w:pPr>
        <w:keepNext w:val="0"/>
        <w:keepLines w:val="0"/>
        <w:pageBreakBefore w:val="0"/>
        <w:kinsoku/>
        <w:wordWrap/>
        <w:overflowPunct/>
        <w:topLinePunct w:val="0"/>
        <w:bidi w:val="0"/>
        <w:spacing w:line="360" w:lineRule="auto"/>
        <w:textAlignment w:val="auto"/>
        <w:rPr>
          <w:rFonts w:hint="eastAsia" w:ascii="宋体" w:hAnsi="宋体" w:eastAsia="宋体" w:cs="宋体"/>
          <w:b/>
          <w:sz w:val="24"/>
          <w:szCs w:val="24"/>
        </w:rPr>
      </w:pPr>
      <w:bookmarkStart w:id="13" w:name="_Toc393265766"/>
      <w:r>
        <w:rPr>
          <w:rFonts w:hint="eastAsia" w:ascii="宋体" w:hAnsi="宋体" w:eastAsia="宋体" w:cs="宋体"/>
          <w:b/>
          <w:sz w:val="24"/>
          <w:szCs w:val="24"/>
        </w:rPr>
        <w:t>2、企业基本情况</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表1-1 企业基础信息</w:t>
      </w:r>
    </w:p>
    <w:tbl>
      <w:tblPr>
        <w:tblStyle w:val="19"/>
        <w:tblW w:w="8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2738"/>
        <w:gridCol w:w="1222"/>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03"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企业名称</w:t>
            </w:r>
          </w:p>
        </w:tc>
        <w:tc>
          <w:tcPr>
            <w:tcW w:w="6887" w:type="dxa"/>
            <w:gridSpan w:val="3"/>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z w:val="24"/>
                <w:szCs w:val="24"/>
              </w:rPr>
              <w:t>义乌市妇幼保健院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603"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污染源类型</w:t>
            </w:r>
          </w:p>
        </w:tc>
        <w:tc>
          <w:tcPr>
            <w:tcW w:w="6887" w:type="dxa"/>
            <w:gridSpan w:val="3"/>
            <w:noWrap/>
            <w:vAlign w:val="center"/>
          </w:tcPr>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spacing w:val="20"/>
                <w:kern w:val="0"/>
                <w:sz w:val="24"/>
                <w:szCs w:val="24"/>
              </w:rPr>
              <w:sym w:font="Wingdings 2" w:char="F052"/>
            </w:r>
            <w:r>
              <w:rPr>
                <w:rFonts w:hint="eastAsia" w:ascii="宋体" w:hAnsi="宋体" w:eastAsia="宋体" w:cs="宋体"/>
                <w:color w:val="000000"/>
                <w:kern w:val="0"/>
                <w:sz w:val="24"/>
                <w:szCs w:val="24"/>
              </w:rPr>
              <w:t>废气企业</w:t>
            </w:r>
            <w:r>
              <w:rPr>
                <w:rFonts w:hint="eastAsia" w:ascii="宋体" w:hAnsi="宋体" w:eastAsia="宋体" w:cs="宋体"/>
                <w:color w:val="000000"/>
                <w:spacing w:val="20"/>
                <w:kern w:val="0"/>
                <w:sz w:val="24"/>
                <w:szCs w:val="24"/>
              </w:rPr>
              <w:sym w:font="Wingdings 2" w:char="F052"/>
            </w:r>
            <w:r>
              <w:rPr>
                <w:rFonts w:hint="eastAsia" w:ascii="宋体" w:hAnsi="宋体" w:eastAsia="宋体" w:cs="宋体"/>
                <w:color w:val="000000"/>
                <w:kern w:val="0"/>
                <w:sz w:val="24"/>
                <w:szCs w:val="24"/>
              </w:rPr>
              <w:t>废水企业</w:t>
            </w:r>
          </w:p>
          <w:p>
            <w:pPr>
              <w:keepNext w:val="0"/>
              <w:keepLines w:val="0"/>
              <w:pageBreakBefore w:val="0"/>
              <w:widowControl/>
              <w:kinsoku/>
              <w:wordWrap/>
              <w:overflowPunct/>
              <w:topLinePunct w:val="0"/>
              <w:bidi w:val="0"/>
              <w:spacing w:line="360" w:lineRule="auto"/>
              <w:jc w:val="left"/>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□污水处理厂 □重金属企业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03"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地址</w:t>
            </w:r>
          </w:p>
        </w:tc>
        <w:tc>
          <w:tcPr>
            <w:tcW w:w="6887" w:type="dxa"/>
            <w:gridSpan w:val="3"/>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义乌市稠江街道新科路C100号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03"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所在地经度</w:t>
            </w:r>
          </w:p>
        </w:tc>
        <w:tc>
          <w:tcPr>
            <w:tcW w:w="273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120°1′45.16″</w:t>
            </w:r>
          </w:p>
        </w:tc>
        <w:tc>
          <w:tcPr>
            <w:tcW w:w="1222"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纬度</w:t>
            </w:r>
          </w:p>
        </w:tc>
        <w:tc>
          <w:tcPr>
            <w:tcW w:w="2927"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29°17′42.47″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603"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法人代表</w:t>
            </w:r>
          </w:p>
        </w:tc>
        <w:tc>
          <w:tcPr>
            <w:tcW w:w="273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黄莉</w:t>
            </w:r>
          </w:p>
        </w:tc>
        <w:tc>
          <w:tcPr>
            <w:tcW w:w="1222"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统一社会信用代码</w:t>
            </w:r>
          </w:p>
        </w:tc>
        <w:tc>
          <w:tcPr>
            <w:tcW w:w="2927"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47177175X33078211G1001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03"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联系人</w:t>
            </w:r>
          </w:p>
        </w:tc>
        <w:tc>
          <w:tcPr>
            <w:tcW w:w="273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丁旭亮</w:t>
            </w:r>
          </w:p>
        </w:tc>
        <w:tc>
          <w:tcPr>
            <w:tcW w:w="1222"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联系电话</w:t>
            </w:r>
          </w:p>
        </w:tc>
        <w:tc>
          <w:tcPr>
            <w:tcW w:w="2927"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13957902868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03"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所属行业</w:t>
            </w:r>
          </w:p>
        </w:tc>
        <w:tc>
          <w:tcPr>
            <w:tcW w:w="273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卫生</w:t>
            </w:r>
          </w:p>
        </w:tc>
        <w:tc>
          <w:tcPr>
            <w:tcW w:w="1222"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投运时间</w:t>
            </w:r>
          </w:p>
        </w:tc>
        <w:tc>
          <w:tcPr>
            <w:tcW w:w="2927"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603"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自行监测方式</w:t>
            </w:r>
          </w:p>
        </w:tc>
        <w:tc>
          <w:tcPr>
            <w:tcW w:w="6887" w:type="dxa"/>
            <w:gridSpan w:val="3"/>
            <w:noWrap/>
            <w:vAlign w:val="center"/>
          </w:tcPr>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□自动监测、手工监测与委托监测相结合</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□仅自动监测</w:t>
            </w:r>
          </w:p>
          <w:p>
            <w:pPr>
              <w:keepNext w:val="0"/>
              <w:keepLines w:val="0"/>
              <w:pageBreakBefore w:val="0"/>
              <w:widowControl/>
              <w:kinsoku/>
              <w:wordWrap/>
              <w:overflowPunct/>
              <w:topLinePunct w:val="0"/>
              <w:bidi w:val="0"/>
              <w:spacing w:line="36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sym w:font="Wingdings 2" w:char="F052"/>
            </w:r>
            <w:r>
              <w:rPr>
                <w:rFonts w:hint="eastAsia" w:ascii="宋体" w:hAnsi="宋体" w:eastAsia="宋体" w:cs="宋体"/>
                <w:color w:val="000000"/>
                <w:kern w:val="0"/>
                <w:sz w:val="24"/>
                <w:szCs w:val="24"/>
              </w:rPr>
              <w:t>仅手工监测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603"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自动监测运维方式</w:t>
            </w:r>
          </w:p>
        </w:tc>
        <w:tc>
          <w:tcPr>
            <w:tcW w:w="273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企业自运维</w:t>
            </w:r>
          </w:p>
        </w:tc>
        <w:tc>
          <w:tcPr>
            <w:tcW w:w="4149" w:type="dxa"/>
            <w:gridSpan w:val="2"/>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603"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p>
        </w:tc>
        <w:tc>
          <w:tcPr>
            <w:tcW w:w="273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委托第三方运营机构名称</w:t>
            </w:r>
          </w:p>
        </w:tc>
        <w:tc>
          <w:tcPr>
            <w:tcW w:w="4149" w:type="dxa"/>
            <w:gridSpan w:val="2"/>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03"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手工监测方式</w:t>
            </w:r>
          </w:p>
        </w:tc>
        <w:tc>
          <w:tcPr>
            <w:tcW w:w="273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自承担</w:t>
            </w:r>
          </w:p>
        </w:tc>
        <w:tc>
          <w:tcPr>
            <w:tcW w:w="4149" w:type="dxa"/>
            <w:gridSpan w:val="2"/>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spacing w:val="20"/>
                <w:kern w:val="0"/>
                <w:sz w:val="24"/>
                <w:szCs w:val="24"/>
              </w:rPr>
              <w:sym w:font="Wingdings 2" w:char="F052"/>
            </w:r>
            <w:r>
              <w:rPr>
                <w:rFonts w:hint="eastAsia" w:ascii="宋体" w:hAnsi="宋体" w:eastAsia="宋体" w:cs="宋体"/>
                <w:color w:val="000000"/>
                <w:kern w:val="0"/>
                <w:sz w:val="24"/>
                <w:szCs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603"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p>
        </w:tc>
        <w:tc>
          <w:tcPr>
            <w:tcW w:w="273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委托监测机构名称</w:t>
            </w:r>
          </w:p>
        </w:tc>
        <w:tc>
          <w:tcPr>
            <w:tcW w:w="4149" w:type="dxa"/>
            <w:gridSpan w:val="2"/>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603"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排放污染物名称</w:t>
            </w:r>
          </w:p>
        </w:tc>
        <w:tc>
          <w:tcPr>
            <w:tcW w:w="6887" w:type="dxa"/>
            <w:gridSpan w:val="3"/>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废气、废水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603"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主要产品</w:t>
            </w:r>
          </w:p>
        </w:tc>
        <w:tc>
          <w:tcPr>
            <w:tcW w:w="6887" w:type="dxa"/>
            <w:gridSpan w:val="3"/>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603"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生产周期</w:t>
            </w:r>
          </w:p>
        </w:tc>
        <w:tc>
          <w:tcPr>
            <w:tcW w:w="6887" w:type="dxa"/>
            <w:gridSpan w:val="3"/>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603"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主要生产工艺</w:t>
            </w:r>
          </w:p>
        </w:tc>
        <w:tc>
          <w:tcPr>
            <w:tcW w:w="6887" w:type="dxa"/>
            <w:gridSpan w:val="3"/>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详见附件</w:t>
            </w:r>
          </w:p>
        </w:tc>
      </w:tr>
    </w:tbl>
    <w:p>
      <w:pPr>
        <w:keepNext w:val="0"/>
        <w:keepLines w:val="0"/>
        <w:pageBreakBefore w:val="0"/>
        <w:tabs>
          <w:tab w:val="left" w:pos="0"/>
        </w:tabs>
        <w:kinsoku/>
        <w:wordWrap/>
        <w:overflowPunct/>
        <w:topLinePunct w:val="0"/>
        <w:bidi w:val="0"/>
        <w:spacing w:line="360" w:lineRule="auto"/>
        <w:ind w:firstLine="408" w:firstLineChars="168"/>
        <w:jc w:val="left"/>
        <w:textAlignment w:val="auto"/>
        <w:rPr>
          <w:rFonts w:hint="eastAsia" w:ascii="宋体" w:hAnsi="宋体" w:eastAsia="宋体" w:cs="宋体"/>
          <w:b/>
          <w:sz w:val="24"/>
          <w:szCs w:val="24"/>
        </w:rPr>
      </w:pPr>
    </w:p>
    <w:p>
      <w:pPr>
        <w:keepNext w:val="0"/>
        <w:keepLines w:val="0"/>
        <w:pageBreakBefore w:val="0"/>
        <w:tabs>
          <w:tab w:val="left" w:pos="0"/>
        </w:tabs>
        <w:kinsoku/>
        <w:wordWrap/>
        <w:overflowPunct/>
        <w:topLinePunct w:val="0"/>
        <w:bidi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rPr>
        <w:t>监测点位示意图：</w:t>
      </w:r>
    </w:p>
    <w:p>
      <w:pPr>
        <w:keepNext w:val="0"/>
        <w:keepLines w:val="0"/>
        <w:pageBreakBefore w:val="0"/>
        <w:tabs>
          <w:tab w:val="left" w:pos="0"/>
        </w:tabs>
        <w:kinsoku/>
        <w:wordWrap/>
        <w:overflowPunct/>
        <w:topLinePunct w:val="0"/>
        <w:bidi w:val="0"/>
        <w:spacing w:line="360" w:lineRule="auto"/>
        <w:textAlignment w:val="auto"/>
        <w:rPr>
          <w:rFonts w:hint="eastAsia" w:ascii="宋体" w:hAnsi="宋体" w:eastAsia="宋体" w:cs="宋体"/>
          <w:sz w:val="24"/>
          <w:szCs w:val="24"/>
        </w:rPr>
      </w:pPr>
      <w:r>
        <w:rPr>
          <w:rFonts w:hint="eastAsia" w:ascii="宋体" w:hAnsi="宋体" w:eastAsia="宋体" w:cs="宋体"/>
          <w:b/>
          <w:sz w:val="24"/>
          <w:szCs w:val="24"/>
        </w:rPr>
        <w:drawing>
          <wp:anchor distT="0" distB="0" distL="114935" distR="114935" simplePos="0" relativeHeight="251659264" behindDoc="0" locked="0" layoutInCell="1" allowOverlap="1">
            <wp:simplePos x="0" y="0"/>
            <wp:positionH relativeFrom="column">
              <wp:posOffset>71120</wp:posOffset>
            </wp:positionH>
            <wp:positionV relativeFrom="page">
              <wp:posOffset>3465195</wp:posOffset>
            </wp:positionV>
            <wp:extent cx="5113655" cy="3392805"/>
            <wp:effectExtent l="0" t="0" r="10795" b="17145"/>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3"/>
                    <a:stretch>
                      <a:fillRect/>
                    </a:stretch>
                  </pic:blipFill>
                  <pic:spPr>
                    <a:xfrm>
                      <a:off x="0" y="0"/>
                      <a:ext cx="5113655" cy="3392805"/>
                    </a:xfrm>
                    <a:prstGeom prst="rect">
                      <a:avLst/>
                    </a:prstGeom>
                    <a:noFill/>
                    <a:ln>
                      <a:noFill/>
                    </a:ln>
                  </pic:spPr>
                </pic:pic>
              </a:graphicData>
            </a:graphic>
          </wp:anchor>
        </w:drawing>
      </w:r>
      <w:r>
        <w:rPr>
          <w:rFonts w:hint="eastAsia" w:ascii="宋体" w:hAnsi="宋体" w:eastAsia="宋体" w:cs="宋体"/>
          <w:sz w:val="24"/>
          <w:szCs w:val="24"/>
        </w:rPr>
        <w:t>注：◎A为污水站废气排气筒监测点；◎B为锅炉废气采样点；★为废水标排口监测点；</w:t>
      </w:r>
    </w:p>
    <w:p>
      <w:pPr>
        <w:keepNext w:val="0"/>
        <w:keepLines w:val="0"/>
        <w:pageBreakBefore w:val="0"/>
        <w:tabs>
          <w:tab w:val="left" w:pos="0"/>
        </w:tabs>
        <w:kinsoku/>
        <w:wordWrap/>
        <w:overflowPunct/>
        <w:topLinePunct w:val="0"/>
        <w:bidi w:val="0"/>
        <w:spacing w:line="360" w:lineRule="auto"/>
        <w:ind w:left="357" w:leftChars="168" w:firstLine="364" w:firstLineChars="150"/>
        <w:textAlignment w:val="auto"/>
        <w:rPr>
          <w:rFonts w:hint="eastAsia" w:ascii="宋体" w:hAnsi="宋体" w:eastAsia="宋体" w:cs="宋体"/>
          <w:sz w:val="24"/>
          <w:szCs w:val="24"/>
        </w:rPr>
        <w:sectPr>
          <w:footerReference r:id="rId9" w:type="default"/>
          <w:pgSz w:w="11906" w:h="16838"/>
          <w:pgMar w:top="1440" w:right="1797" w:bottom="1440" w:left="1797" w:header="851" w:footer="992" w:gutter="0"/>
          <w:pgNumType w:start="1"/>
          <w:cols w:space="0" w:num="1"/>
          <w:docGrid w:type="linesAndChars" w:linePitch="312" w:charSpace="640"/>
        </w:sectPr>
      </w:pPr>
      <w:r>
        <w:rPr>
          <w:rFonts w:hint="eastAsia" w:ascii="宋体" w:hAnsi="宋体" w:eastAsia="宋体" w:cs="宋体"/>
          <w:sz w:val="24"/>
          <w:szCs w:val="24"/>
        </w:rPr>
        <w:t>▲为厂界噪声监测点；○为无组织废气监测点（具体检测点位以风向设定</w:t>
      </w:r>
    </w:p>
    <w:p>
      <w:pPr>
        <w:keepNext w:val="0"/>
        <w:keepLines w:val="0"/>
        <w:pageBreakBefore w:val="0"/>
        <w:tabs>
          <w:tab w:val="left" w:pos="0"/>
        </w:tabs>
        <w:kinsoku/>
        <w:wordWrap/>
        <w:overflowPunct/>
        <w:topLinePunct w:val="0"/>
        <w:bidi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二</w:t>
      </w:r>
      <w:r>
        <w:rPr>
          <w:rFonts w:hint="eastAsia" w:ascii="宋体" w:hAnsi="宋体" w:eastAsia="宋体" w:cs="宋体"/>
          <w:b/>
          <w:bCs/>
          <w:sz w:val="24"/>
          <w:szCs w:val="24"/>
        </w:rPr>
        <w:t>、技术要求及标准</w:t>
      </w:r>
    </w:p>
    <w:p>
      <w:pPr>
        <w:keepNext w:val="0"/>
        <w:keepLines w:val="0"/>
        <w:pageBreakBefore w:val="0"/>
        <w:tabs>
          <w:tab w:val="left" w:pos="0"/>
        </w:tabs>
        <w:kinsoku/>
        <w:wordWrap/>
        <w:overflowPunct/>
        <w:topLinePunct w:val="0"/>
        <w:bidi w:val="0"/>
        <w:spacing w:line="360" w:lineRule="auto"/>
        <w:ind w:firstLine="484"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1、监测内容及公开时限</w:t>
      </w:r>
    </w:p>
    <w:p>
      <w:pPr>
        <w:keepNext w:val="0"/>
        <w:keepLines w:val="0"/>
        <w:pageBreakBefore w:val="0"/>
        <w:kinsoku/>
        <w:wordWrap/>
        <w:overflowPunct/>
        <w:topLinePunct w:val="0"/>
        <w:bidi w:val="0"/>
        <w:spacing w:line="360" w:lineRule="auto"/>
        <w:ind w:firstLine="3872" w:firstLineChars="1600"/>
        <w:jc w:val="both"/>
        <w:textAlignment w:val="auto"/>
        <w:rPr>
          <w:rFonts w:hint="eastAsia" w:ascii="宋体" w:hAnsi="宋体" w:eastAsia="宋体" w:cs="宋体"/>
          <w:b/>
          <w:bCs/>
          <w:sz w:val="24"/>
          <w:szCs w:val="24"/>
        </w:rPr>
      </w:pPr>
      <w:r>
        <w:rPr>
          <w:rFonts w:hint="eastAsia" w:ascii="宋体" w:hAnsi="宋体" w:eastAsia="宋体" w:cs="宋体"/>
          <w:b/>
          <w:bCs/>
          <w:sz w:val="24"/>
          <w:szCs w:val="24"/>
        </w:rPr>
        <w:t>表2-1 监测计划一览表</w:t>
      </w:r>
    </w:p>
    <w:tbl>
      <w:tblPr>
        <w:tblStyle w:val="19"/>
        <w:tblW w:w="8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354"/>
        <w:gridCol w:w="2109"/>
        <w:gridCol w:w="1378"/>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80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类别</w:t>
            </w:r>
          </w:p>
        </w:tc>
        <w:tc>
          <w:tcPr>
            <w:tcW w:w="1354"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点位</w:t>
            </w: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监测因子</w:t>
            </w:r>
          </w:p>
        </w:tc>
        <w:tc>
          <w:tcPr>
            <w:tcW w:w="1378"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监测方式</w:t>
            </w: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监测频次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1801" w:type="dxa"/>
            <w:vMerge w:val="restart"/>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废水</w:t>
            </w:r>
          </w:p>
        </w:tc>
        <w:tc>
          <w:tcPr>
            <w:tcW w:w="1354" w:type="dxa"/>
            <w:vMerge w:val="restart"/>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标排口</w:t>
            </w: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pH值</w:t>
            </w:r>
          </w:p>
        </w:tc>
        <w:tc>
          <w:tcPr>
            <w:tcW w:w="1378" w:type="dxa"/>
            <w:vMerge w:val="restart"/>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委托</w:t>
            </w: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ind w:firstLine="420"/>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ind w:firstLine="420"/>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化学需氧量</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ind w:firstLine="420"/>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ind w:firstLine="420"/>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悬浮物</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氨氮</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总余氯</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动植物油类</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五日生化需氧量</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色度</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石油类</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阴离子表面活性剂</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总氰化物</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粪大肠菌群</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肠道致病菌</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肠道病毒</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总α放射性</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总β放射性</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restart"/>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饮用水</w:t>
            </w:r>
          </w:p>
        </w:tc>
        <w:tc>
          <w:tcPr>
            <w:tcW w:w="1354" w:type="dxa"/>
            <w:vMerge w:val="restart"/>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住院楼，门诊楼，行政楼</w:t>
            </w: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色度</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浑浊度</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嗅和味</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肉眼可见物</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pH值</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总硬度</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氯化物</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铁</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锰</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砷</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氟化物</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硫酸盐</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硝酸盐氮</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菌落总数</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总大肠菌群</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restart"/>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废气</w:t>
            </w:r>
          </w:p>
        </w:tc>
        <w:tc>
          <w:tcPr>
            <w:tcW w:w="1354" w:type="dxa"/>
            <w:vMerge w:val="restart"/>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污水站废气排气筒</w:t>
            </w: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硫化氢</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氨</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臭气浓度</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restart"/>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锅炉废气排放口</w:t>
            </w: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颗粒物</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二氧化硫</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氮氧化物</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restart"/>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厂界废气</w:t>
            </w: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臭气浓度</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氨</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硫化氢</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甲烷</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01"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135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氯气</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0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噪声</w:t>
            </w:r>
          </w:p>
        </w:tc>
        <w:tc>
          <w:tcPr>
            <w:tcW w:w="1354"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厂界</w:t>
            </w: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厂界噪声</w:t>
            </w:r>
          </w:p>
        </w:tc>
        <w:tc>
          <w:tcPr>
            <w:tcW w:w="1378"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1次/季度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0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环境空气</w:t>
            </w:r>
          </w:p>
        </w:tc>
        <w:tc>
          <w:tcPr>
            <w:tcW w:w="1354"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室内</w:t>
            </w:r>
          </w:p>
        </w:tc>
        <w:tc>
          <w:tcPr>
            <w:tcW w:w="2109"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甲醛、苯、甲苯、二甲苯</w:t>
            </w:r>
          </w:p>
        </w:tc>
        <w:tc>
          <w:tcPr>
            <w:tcW w:w="1378"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272"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2次/年（2个点）</w:t>
            </w:r>
          </w:p>
        </w:tc>
      </w:tr>
    </w:tbl>
    <w:p>
      <w:pPr>
        <w:keepNext w:val="0"/>
        <w:keepLines w:val="0"/>
        <w:pageBreakBefore w:val="0"/>
        <w:tabs>
          <w:tab w:val="left" w:pos="0"/>
        </w:tabs>
        <w:kinsoku/>
        <w:wordWrap/>
        <w:overflowPunct/>
        <w:topLinePunct w:val="0"/>
        <w:bidi w:val="0"/>
        <w:spacing w:line="360" w:lineRule="auto"/>
        <w:jc w:val="left"/>
        <w:textAlignment w:val="auto"/>
        <w:rPr>
          <w:rFonts w:hint="eastAsia" w:ascii="宋体" w:hAnsi="宋体" w:eastAsia="宋体" w:cs="宋体"/>
          <w:sz w:val="24"/>
          <w:szCs w:val="24"/>
        </w:rPr>
      </w:pPr>
    </w:p>
    <w:p>
      <w:pPr>
        <w:keepNext w:val="0"/>
        <w:keepLines w:val="0"/>
        <w:pageBreakBefore w:val="0"/>
        <w:tabs>
          <w:tab w:val="left" w:pos="0"/>
        </w:tabs>
        <w:kinsoku/>
        <w:wordWrap/>
        <w:overflowPunct/>
        <w:topLinePunct w:val="0"/>
        <w:bidi w:val="0"/>
        <w:spacing w:line="360" w:lineRule="auto"/>
        <w:ind w:firstLine="484"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2、监测评价标准</w:t>
      </w:r>
    </w:p>
    <w:p>
      <w:pPr>
        <w:keepNext w:val="0"/>
        <w:keepLines w:val="0"/>
        <w:pageBreakBefore w:val="0"/>
        <w:tabs>
          <w:tab w:val="left" w:pos="0"/>
        </w:tabs>
        <w:kinsoku/>
        <w:wordWrap/>
        <w:overflowPunct/>
        <w:topLinePunct w:val="0"/>
        <w:bidi w:val="0"/>
        <w:spacing w:line="360" w:lineRule="auto"/>
        <w:ind w:firstLine="484"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根据项目环境影响登记表，本企业执行标准如下：</w:t>
      </w:r>
    </w:p>
    <w:p>
      <w:pPr>
        <w:keepNext w:val="0"/>
        <w:keepLines w:val="0"/>
        <w:pageBreakBefore w:val="0"/>
        <w:tabs>
          <w:tab w:val="left" w:pos="0"/>
        </w:tabs>
        <w:kinsoku/>
        <w:wordWrap/>
        <w:overflowPunct/>
        <w:topLinePunct w:val="0"/>
        <w:bidi w:val="0"/>
        <w:spacing w:line="360" w:lineRule="auto"/>
        <w:ind w:firstLine="484"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（1）废水和水环境评价标准</w:t>
      </w:r>
    </w:p>
    <w:p>
      <w:pPr>
        <w:keepNext w:val="0"/>
        <w:keepLines w:val="0"/>
        <w:pageBreakBefore w:val="0"/>
        <w:kinsoku/>
        <w:wordWrap/>
        <w:overflowPunct/>
        <w:topLinePunct w:val="0"/>
        <w:bidi w:val="0"/>
        <w:spacing w:line="360" w:lineRule="auto"/>
        <w:ind w:firstLine="482"/>
        <w:jc w:val="center"/>
        <w:textAlignment w:val="auto"/>
        <w:rPr>
          <w:rFonts w:hint="eastAsia" w:ascii="宋体" w:hAnsi="宋体" w:eastAsia="宋体" w:cs="宋体"/>
          <w:b/>
          <w:bCs/>
          <w:kern w:val="0"/>
          <w:sz w:val="24"/>
          <w:szCs w:val="24"/>
        </w:rPr>
      </w:pPr>
      <w:r>
        <w:rPr>
          <w:rFonts w:hint="eastAsia" w:ascii="宋体" w:hAnsi="宋体" w:eastAsia="宋体" w:cs="宋体"/>
          <w:b/>
          <w:bCs/>
          <w:sz w:val="24"/>
          <w:szCs w:val="24"/>
        </w:rPr>
        <w:t>表3-1 废水评价标准</w:t>
      </w:r>
    </w:p>
    <w:p>
      <w:pPr>
        <w:keepNext w:val="0"/>
        <w:keepLines w:val="0"/>
        <w:pageBreakBefore w:val="0"/>
        <w:kinsoku/>
        <w:wordWrap/>
        <w:overflowPunct/>
        <w:topLinePunct w:val="0"/>
        <w:bidi w:val="0"/>
        <w:spacing w:line="360" w:lineRule="auto"/>
        <w:ind w:right="-477" w:firstLine="420"/>
        <w:jc w:val="center"/>
        <w:textAlignment w:val="auto"/>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单位：mg/L（除注明外）</w:t>
      </w:r>
    </w:p>
    <w:tbl>
      <w:tblPr>
        <w:tblStyle w:val="19"/>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1381"/>
        <w:gridCol w:w="1725"/>
        <w:gridCol w:w="2174"/>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38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污染物项目</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排放限值</w:t>
            </w:r>
          </w:p>
        </w:tc>
        <w:tc>
          <w:tcPr>
            <w:tcW w:w="2174"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污染物排放监控位置</w:t>
            </w:r>
          </w:p>
        </w:tc>
        <w:tc>
          <w:tcPr>
            <w:tcW w:w="3020"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333333"/>
                <w:sz w:val="24"/>
                <w:szCs w:val="24"/>
                <w:shd w:val="clear" w:color="auto" w:fill="FFFFFF"/>
              </w:rPr>
              <w:t>pH值</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6-9无量纲</w:t>
            </w:r>
          </w:p>
        </w:tc>
        <w:tc>
          <w:tcPr>
            <w:tcW w:w="2174"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污水站标排口</w:t>
            </w:r>
          </w:p>
        </w:tc>
        <w:tc>
          <w:tcPr>
            <w:tcW w:w="3020"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废水排放执行《医疗机构水污染物排放标准》（GB18466-2005）中相应标准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化学需氧量</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250</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悬浮物</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60</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氨氮</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总余氯</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动植物油类</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五日生化需氧量</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100</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色度</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石油类</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总氰化物</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0.5</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粪大肠菌群</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5000个/100ml</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沙门氏菌</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志贺氏菌</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肠道病毒</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728"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38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阴离子表面活性剂</w:t>
            </w:r>
          </w:p>
        </w:tc>
        <w:tc>
          <w:tcPr>
            <w:tcW w:w="172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17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020"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bl>
    <w:p>
      <w:pPr>
        <w:keepNext w:val="0"/>
        <w:keepLines w:val="0"/>
        <w:pageBreakBefore w:val="0"/>
        <w:tabs>
          <w:tab w:val="left" w:pos="0"/>
        </w:tabs>
        <w:kinsoku/>
        <w:wordWrap/>
        <w:overflowPunct/>
        <w:topLinePunct w:val="0"/>
        <w:bidi w:val="0"/>
        <w:spacing w:line="360" w:lineRule="auto"/>
        <w:jc w:val="left"/>
        <w:textAlignment w:val="auto"/>
        <w:rPr>
          <w:rFonts w:hint="eastAsia" w:ascii="宋体" w:hAnsi="宋体" w:eastAsia="宋体" w:cs="宋体"/>
          <w:b/>
          <w:sz w:val="24"/>
          <w:szCs w:val="24"/>
        </w:rPr>
      </w:pPr>
    </w:p>
    <w:p>
      <w:pPr>
        <w:keepNext w:val="0"/>
        <w:keepLines w:val="0"/>
        <w:pageBreakBefore w:val="0"/>
        <w:tabs>
          <w:tab w:val="left" w:pos="0"/>
        </w:tabs>
        <w:kinsoku/>
        <w:wordWrap/>
        <w:overflowPunct/>
        <w:topLinePunct w:val="0"/>
        <w:bidi w:val="0"/>
        <w:spacing w:line="360" w:lineRule="auto"/>
        <w:ind w:firstLine="484"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（2）废气和环境空气评价标准</w:t>
      </w:r>
    </w:p>
    <w:p>
      <w:pPr>
        <w:keepNext w:val="0"/>
        <w:keepLines w:val="0"/>
        <w:pageBreakBefore w:val="0"/>
        <w:kinsoku/>
        <w:wordWrap/>
        <w:overflowPunct/>
        <w:topLinePunct w:val="0"/>
        <w:bidi w:val="0"/>
        <w:spacing w:line="360" w:lineRule="auto"/>
        <w:ind w:firstLine="482"/>
        <w:jc w:val="center"/>
        <w:textAlignment w:val="auto"/>
        <w:rPr>
          <w:rFonts w:hint="eastAsia" w:ascii="宋体" w:hAnsi="宋体" w:eastAsia="宋体" w:cs="宋体"/>
          <w:b/>
          <w:sz w:val="24"/>
          <w:szCs w:val="24"/>
        </w:rPr>
      </w:pPr>
      <w:r>
        <w:rPr>
          <w:rFonts w:hint="eastAsia" w:ascii="宋体" w:hAnsi="宋体" w:eastAsia="宋体" w:cs="宋体"/>
          <w:b/>
          <w:bCs/>
          <w:sz w:val="24"/>
          <w:szCs w:val="24"/>
        </w:rPr>
        <w:t>表3-2 废气和环境空气排放标准</w:t>
      </w:r>
    </w:p>
    <w:tbl>
      <w:tblPr>
        <w:tblStyle w:val="19"/>
        <w:tblW w:w="9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706"/>
        <w:gridCol w:w="2121"/>
        <w:gridCol w:w="1490"/>
        <w:gridCol w:w="2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noWrap/>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706" w:type="dxa"/>
            <w:noWrap/>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类别</w:t>
            </w:r>
          </w:p>
        </w:tc>
        <w:tc>
          <w:tcPr>
            <w:tcW w:w="2121" w:type="dxa"/>
            <w:noWrap/>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污染物项目</w:t>
            </w:r>
          </w:p>
        </w:tc>
        <w:tc>
          <w:tcPr>
            <w:tcW w:w="1490" w:type="dxa"/>
            <w:noWrap/>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限值</w:t>
            </w:r>
          </w:p>
        </w:tc>
        <w:tc>
          <w:tcPr>
            <w:tcW w:w="2877" w:type="dxa"/>
            <w:noWrap/>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706"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污水站</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有组织废气</w:t>
            </w:r>
          </w:p>
        </w:tc>
        <w:tc>
          <w:tcPr>
            <w:tcW w:w="212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臭气浓度</w:t>
            </w:r>
          </w:p>
        </w:tc>
        <w:tc>
          <w:tcPr>
            <w:tcW w:w="1490"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2000（无量纲）</w:t>
            </w:r>
          </w:p>
        </w:tc>
        <w:tc>
          <w:tcPr>
            <w:tcW w:w="2877"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执行《恶臭污染物排放标准》（GB14554-93）二级标准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706"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212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硫化氢</w:t>
            </w:r>
          </w:p>
        </w:tc>
        <w:tc>
          <w:tcPr>
            <w:tcW w:w="1490"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0.33（kg/h）</w:t>
            </w:r>
          </w:p>
        </w:tc>
        <w:tc>
          <w:tcPr>
            <w:tcW w:w="2877"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706"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212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氨</w:t>
            </w:r>
          </w:p>
        </w:tc>
        <w:tc>
          <w:tcPr>
            <w:tcW w:w="1490"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4.9（kg/h）</w:t>
            </w:r>
          </w:p>
        </w:tc>
        <w:tc>
          <w:tcPr>
            <w:tcW w:w="2877"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6"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706"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 锅炉废气</w:t>
            </w:r>
          </w:p>
        </w:tc>
        <w:tc>
          <w:tcPr>
            <w:tcW w:w="212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颗粒物</w:t>
            </w:r>
          </w:p>
        </w:tc>
        <w:tc>
          <w:tcPr>
            <w:tcW w:w="1490"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2877"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《锅炉大气污染物排放标准》（GB13271-2014）表3标准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6"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706"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212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二氧化氯</w:t>
            </w:r>
          </w:p>
        </w:tc>
        <w:tc>
          <w:tcPr>
            <w:tcW w:w="1490"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50</w:t>
            </w:r>
          </w:p>
        </w:tc>
        <w:tc>
          <w:tcPr>
            <w:tcW w:w="2877"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6"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706"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212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氮氧化物</w:t>
            </w:r>
          </w:p>
        </w:tc>
        <w:tc>
          <w:tcPr>
            <w:tcW w:w="1490"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150</w:t>
            </w:r>
          </w:p>
        </w:tc>
        <w:tc>
          <w:tcPr>
            <w:tcW w:w="2877"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6"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706"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污水站</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周界无组织废气</w:t>
            </w:r>
          </w:p>
        </w:tc>
        <w:tc>
          <w:tcPr>
            <w:tcW w:w="212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臭气浓度</w:t>
            </w:r>
          </w:p>
        </w:tc>
        <w:tc>
          <w:tcPr>
            <w:tcW w:w="1490"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10无量纲</w:t>
            </w:r>
          </w:p>
        </w:tc>
        <w:tc>
          <w:tcPr>
            <w:tcW w:w="2877"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废水排放执行《医疗机构水污染排放标准》（GB18466-2005）中污水站周边大气污染物最高允许浓度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6"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706"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2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硫化氢</w:t>
            </w:r>
          </w:p>
        </w:tc>
        <w:tc>
          <w:tcPr>
            <w:tcW w:w="1490"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0.03（mg/m</w:t>
            </w:r>
            <w:r>
              <w:rPr>
                <w:rFonts w:hint="eastAsia" w:ascii="宋体" w:hAnsi="宋体" w:eastAsia="宋体" w:cs="宋体"/>
                <w:sz w:val="24"/>
                <w:szCs w:val="24"/>
                <w:vertAlign w:val="superscript"/>
              </w:rPr>
              <w:t>3</w:t>
            </w:r>
            <w:r>
              <w:rPr>
                <w:rFonts w:hint="eastAsia" w:ascii="宋体" w:hAnsi="宋体" w:eastAsia="宋体" w:cs="宋体"/>
                <w:sz w:val="24"/>
                <w:szCs w:val="24"/>
              </w:rPr>
              <w:t>）</w:t>
            </w:r>
          </w:p>
        </w:tc>
        <w:tc>
          <w:tcPr>
            <w:tcW w:w="2877"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6"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706"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2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氨</w:t>
            </w:r>
          </w:p>
        </w:tc>
        <w:tc>
          <w:tcPr>
            <w:tcW w:w="1490"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1.0（mg/m</w:t>
            </w:r>
            <w:r>
              <w:rPr>
                <w:rFonts w:hint="eastAsia" w:ascii="宋体" w:hAnsi="宋体" w:eastAsia="宋体" w:cs="宋体"/>
                <w:sz w:val="24"/>
                <w:szCs w:val="24"/>
                <w:vertAlign w:val="superscript"/>
              </w:rPr>
              <w:t>3</w:t>
            </w:r>
            <w:r>
              <w:rPr>
                <w:rFonts w:hint="eastAsia" w:ascii="宋体" w:hAnsi="宋体" w:eastAsia="宋体" w:cs="宋体"/>
                <w:sz w:val="24"/>
                <w:szCs w:val="24"/>
              </w:rPr>
              <w:t>）</w:t>
            </w:r>
          </w:p>
        </w:tc>
        <w:tc>
          <w:tcPr>
            <w:tcW w:w="2877"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16"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706"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2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甲烷</w:t>
            </w:r>
          </w:p>
        </w:tc>
        <w:tc>
          <w:tcPr>
            <w:tcW w:w="1490"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877"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16"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706"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c>
          <w:tcPr>
            <w:tcW w:w="212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氯气</w:t>
            </w:r>
          </w:p>
        </w:tc>
        <w:tc>
          <w:tcPr>
            <w:tcW w:w="1490"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0.1（mg/m</w:t>
            </w:r>
            <w:r>
              <w:rPr>
                <w:rFonts w:hint="eastAsia" w:ascii="宋体" w:hAnsi="宋体" w:eastAsia="宋体" w:cs="宋体"/>
                <w:sz w:val="24"/>
                <w:szCs w:val="24"/>
                <w:vertAlign w:val="superscript"/>
              </w:rPr>
              <w:t>3</w:t>
            </w:r>
            <w:r>
              <w:rPr>
                <w:rFonts w:hint="eastAsia" w:ascii="宋体" w:hAnsi="宋体" w:eastAsia="宋体" w:cs="宋体"/>
                <w:sz w:val="24"/>
                <w:szCs w:val="24"/>
              </w:rPr>
              <w:t>）</w:t>
            </w:r>
          </w:p>
        </w:tc>
        <w:tc>
          <w:tcPr>
            <w:tcW w:w="2877"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bl>
    <w:p>
      <w:pPr>
        <w:keepNext w:val="0"/>
        <w:keepLines w:val="0"/>
        <w:pageBreakBefore w:val="0"/>
        <w:tabs>
          <w:tab w:val="left" w:pos="0"/>
        </w:tabs>
        <w:kinsoku/>
        <w:wordWrap/>
        <w:overflowPunct/>
        <w:topLinePunct w:val="0"/>
        <w:bidi w:val="0"/>
        <w:spacing w:line="360" w:lineRule="auto"/>
        <w:ind w:firstLine="484" w:firstLineChars="200"/>
        <w:jc w:val="left"/>
        <w:textAlignment w:val="auto"/>
        <w:rPr>
          <w:rFonts w:hint="eastAsia" w:ascii="宋体" w:hAnsi="宋体" w:eastAsia="宋体" w:cs="宋体"/>
          <w:b/>
          <w:sz w:val="24"/>
          <w:szCs w:val="24"/>
        </w:rPr>
      </w:pPr>
      <w:r>
        <w:rPr>
          <w:rFonts w:hint="eastAsia" w:ascii="宋体" w:hAnsi="宋体" w:eastAsia="宋体" w:cs="宋体"/>
          <w:b/>
          <w:sz w:val="24"/>
          <w:szCs w:val="24"/>
        </w:rPr>
        <w:t>（3）厂界噪声评价标准</w:t>
      </w:r>
    </w:p>
    <w:p>
      <w:pPr>
        <w:keepNext w:val="0"/>
        <w:keepLines w:val="0"/>
        <w:pageBreakBefore w:val="0"/>
        <w:kinsoku/>
        <w:wordWrap/>
        <w:overflowPunct/>
        <w:topLinePunct w:val="0"/>
        <w:bidi w:val="0"/>
        <w:spacing w:line="360" w:lineRule="auto"/>
        <w:ind w:firstLine="482"/>
        <w:jc w:val="center"/>
        <w:textAlignment w:val="auto"/>
        <w:rPr>
          <w:rFonts w:hint="eastAsia" w:ascii="宋体" w:hAnsi="宋体" w:eastAsia="宋体" w:cs="宋体"/>
          <w:b/>
          <w:sz w:val="24"/>
          <w:szCs w:val="24"/>
        </w:rPr>
      </w:pPr>
      <w:r>
        <w:rPr>
          <w:rFonts w:hint="eastAsia" w:ascii="宋体" w:hAnsi="宋体" w:eastAsia="宋体" w:cs="宋体"/>
          <w:b/>
          <w:bCs/>
          <w:sz w:val="24"/>
          <w:szCs w:val="24"/>
        </w:rPr>
        <w:t>表3-3厂界噪声排放标准</w:t>
      </w:r>
    </w:p>
    <w:tbl>
      <w:tblPr>
        <w:tblStyle w:val="19"/>
        <w:tblW w:w="92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1"/>
        <w:gridCol w:w="1475"/>
        <w:gridCol w:w="2714"/>
        <w:gridCol w:w="3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60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监测项目</w:t>
            </w:r>
          </w:p>
        </w:tc>
        <w:tc>
          <w:tcPr>
            <w:tcW w:w="14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类别</w:t>
            </w:r>
          </w:p>
        </w:tc>
        <w:tc>
          <w:tcPr>
            <w:tcW w:w="2714"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限值</w:t>
            </w:r>
          </w:p>
        </w:tc>
        <w:tc>
          <w:tcPr>
            <w:tcW w:w="3494"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60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东侧</w:t>
            </w:r>
          </w:p>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厂界噪声</w:t>
            </w:r>
          </w:p>
        </w:tc>
        <w:tc>
          <w:tcPr>
            <w:tcW w:w="1475"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4类</w:t>
            </w:r>
          </w:p>
        </w:tc>
        <w:tc>
          <w:tcPr>
            <w:tcW w:w="2714"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昼间噪声Leq：≤70dB(A)</w:t>
            </w:r>
          </w:p>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夜间噪声Leq：≤55dB(A)</w:t>
            </w:r>
          </w:p>
        </w:tc>
        <w:tc>
          <w:tcPr>
            <w:tcW w:w="3494" w:type="dxa"/>
            <w:vMerge w:val="restart"/>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《工业企业厂界环境噪声排放标准》</w:t>
            </w:r>
          </w:p>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 12348-2008）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160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其他厂界噪声</w:t>
            </w:r>
          </w:p>
        </w:tc>
        <w:tc>
          <w:tcPr>
            <w:tcW w:w="1475"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2类</w:t>
            </w:r>
          </w:p>
        </w:tc>
        <w:tc>
          <w:tcPr>
            <w:tcW w:w="2714"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昼间噪声Leq：≤55dB(A)</w:t>
            </w:r>
          </w:p>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夜间噪声Leq：≤45dB(A)</w:t>
            </w:r>
          </w:p>
        </w:tc>
        <w:tc>
          <w:tcPr>
            <w:tcW w:w="3494" w:type="dxa"/>
            <w:vMerge w:val="continue"/>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p>
        </w:tc>
      </w:tr>
    </w:tbl>
    <w:p>
      <w:pPr>
        <w:keepNext w:val="0"/>
        <w:keepLines w:val="0"/>
        <w:pageBreakBefore w:val="0"/>
        <w:numPr>
          <w:ilvl w:val="0"/>
          <w:numId w:val="0"/>
        </w:numPr>
        <w:tabs>
          <w:tab w:val="left" w:pos="0"/>
        </w:tabs>
        <w:kinsoku/>
        <w:wordWrap/>
        <w:overflowPunct/>
        <w:topLinePunct w:val="0"/>
        <w:bidi w:val="0"/>
        <w:spacing w:line="360" w:lineRule="auto"/>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三、</w:t>
      </w:r>
      <w:r>
        <w:rPr>
          <w:rFonts w:hint="eastAsia" w:ascii="宋体" w:hAnsi="宋体" w:eastAsia="宋体" w:cs="宋体"/>
          <w:b/>
          <w:bCs/>
          <w:sz w:val="24"/>
          <w:szCs w:val="24"/>
        </w:rPr>
        <w:t>监测方法及监测质量控制</w:t>
      </w:r>
    </w:p>
    <w:p>
      <w:pPr>
        <w:pStyle w:val="23"/>
        <w:keepNext w:val="0"/>
        <w:keepLines w:val="0"/>
        <w:pageBreakBefore w:val="0"/>
        <w:widowControl w:val="0"/>
        <w:kinsoku/>
        <w:wordWrap/>
        <w:overflowPunct/>
        <w:topLinePunct w:val="0"/>
        <w:bidi w:val="0"/>
        <w:spacing w:beforeAutospacing="0" w:after="0" w:afterAutospacing="0" w:line="360" w:lineRule="auto"/>
        <w:ind w:firstLine="406" w:firstLineChars="168"/>
        <w:jc w:val="both"/>
        <w:textAlignment w:val="auto"/>
        <w:rPr>
          <w:rFonts w:hint="eastAsia" w:ascii="宋体" w:hAnsi="宋体" w:eastAsia="宋体" w:cs="宋体"/>
          <w:b/>
          <w:sz w:val="24"/>
          <w:szCs w:val="24"/>
        </w:rPr>
      </w:pPr>
      <w:r>
        <w:rPr>
          <w:rFonts w:hint="eastAsia" w:ascii="宋体" w:hAnsi="宋体" w:eastAsia="宋体" w:cs="宋体"/>
          <w:b/>
          <w:sz w:val="24"/>
          <w:szCs w:val="24"/>
        </w:rPr>
        <w:t>1、委托监测</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各类污染物采用国家和义乌市相关污染物排放标准、</w:t>
      </w:r>
      <w:r>
        <w:rPr>
          <w:rFonts w:hint="eastAsia" w:ascii="宋体" w:hAnsi="宋体" w:eastAsia="宋体" w:cs="宋体"/>
          <w:color w:val="000000"/>
          <w:sz w:val="24"/>
          <w:szCs w:val="24"/>
        </w:rPr>
        <w:t>现行的环境保护部发布的国家或行业环境监测方法标准和技术规范</w:t>
      </w:r>
      <w:r>
        <w:rPr>
          <w:rFonts w:hint="eastAsia" w:ascii="宋体" w:hAnsi="宋体" w:eastAsia="宋体" w:cs="宋体"/>
          <w:sz w:val="24"/>
          <w:szCs w:val="24"/>
        </w:rPr>
        <w:t>规定的监测方法开展监测。手工监测方法及仪器设备详见表。</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根据《检验检测机构资质认定能力评价检验检测机构通用要求》、《浙江省检验机构计量认证/审查认可（验收）评审准则》等要求，对检测的有效性进行监控，保证检测工作的质量，确保检测数据具有代表性、完整性、可比性、准确性、精密性，本公司制订了全程序质量保证和质量控制的运行计划。</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2、人员及仪器设备的质量控制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2.1人员资格符合性：所有参与检测工作的人员均需根据自身岗位和所承担的分析项目经过相关的检测技术培训，并具备扎实的环境监测基本理论和专业知识、过硬的操作技能、丰富的实践经验，经考试合格后，持证上岗。此外，要不断加强检测人员的培训力度，努力提高人员的技术水平和业务能力，加强人员的质量意识，保证检测数据的有效性。</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2.2仪器符合性：</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年初制定详细的仪器检定计划表：列入强制检定的计量器具，依法送检，并在检定合格有效期内使用；非强制检定的计量器具送有资质的计量检定相关机构进行校准。对仪器设备在两次检定或校准期间进行期间核查，校准的仪器在校准后进行证书有效性检查，间接提供量值数据的辅助性设备需进行功能检查，以上各项检查合格后方可使用。另外，严格按照仪器维护计划进行定期的维护和保养。</w:t>
      </w:r>
    </w:p>
    <w:p>
      <w:pPr>
        <w:keepNext w:val="0"/>
        <w:keepLines w:val="0"/>
        <w:pageBreakBefore w:val="0"/>
        <w:kinsoku/>
        <w:wordWrap/>
        <w:overflowPunct/>
        <w:topLinePunct w:val="0"/>
        <w:autoSpaceDE w:val="0"/>
        <w:autoSpaceDN w:val="0"/>
        <w:bidi w:val="0"/>
        <w:adjustRightIn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2）大气采样器按编制的不同型号的操作规程作业指导书，用经过检定合格的流量计校验采样系统的采样流量，每次使用前对采样器的参数如流量、压力、温度进行校准，检查是否超出误差范围，校准误差大于±5%时，应及时维修，否则停止使用。</w:t>
      </w:r>
    </w:p>
    <w:p>
      <w:pPr>
        <w:keepNext w:val="0"/>
        <w:keepLines w:val="0"/>
        <w:pageBreakBefore w:val="0"/>
        <w:kinsoku/>
        <w:wordWrap/>
        <w:overflowPunct/>
        <w:topLinePunct w:val="0"/>
        <w:autoSpaceDE w:val="0"/>
        <w:autoSpaceDN w:val="0"/>
        <w:bidi w:val="0"/>
        <w:adjustRightInd w:val="0"/>
        <w:spacing w:line="360" w:lineRule="auto"/>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（3）噪声测量仪器和校准仪器应定期检定合格，并在有效使用期限内使用，每次测量前、后必须在测量现场进行声学校准，其前、后校准示值偏差不得超过0.5dB，否则测量无效。</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3、样品采集质量控制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采样布点方法及采样点具体位置的选择应符合国家标准及相关技术规范的要求，保证采样点位布设的代表性、可比性和科学性。</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现场样品采集、预处理、运输、交接和记录等按相应的技术规范执行，加强外业的质量监督，保证采集的样品具有代表性，采样工具器皿和监测仪器等符合有关质控要求。</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为检验采样各个环节的有效性，可在现场采样时加采全程序空白样和现场平行样来进行现场采样的质量控制。</w:t>
      </w:r>
    </w:p>
    <w:p>
      <w:pPr>
        <w:keepNext w:val="0"/>
        <w:keepLines w:val="0"/>
        <w:pageBreakBefore w:val="0"/>
        <w:kinsoku/>
        <w:wordWrap/>
        <w:overflowPunct/>
        <w:topLinePunct w:val="0"/>
        <w:bidi w:val="0"/>
        <w:spacing w:line="360" w:lineRule="auto"/>
        <w:ind w:firstLine="439" w:firstLineChars="182"/>
        <w:textAlignment w:val="auto"/>
        <w:rPr>
          <w:rFonts w:hint="eastAsia" w:ascii="宋体" w:hAnsi="宋体" w:eastAsia="宋体" w:cs="宋体"/>
          <w:sz w:val="24"/>
          <w:szCs w:val="24"/>
        </w:rPr>
      </w:pPr>
      <w:r>
        <w:rPr>
          <w:rFonts w:hint="eastAsia" w:ascii="宋体" w:hAnsi="宋体" w:eastAsia="宋体" w:cs="宋体"/>
          <w:sz w:val="24"/>
          <w:szCs w:val="24"/>
        </w:rPr>
        <w:t>3.1全程序空白样：</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（1）、水质采样：地表水、较清洁水、废水敏感或重要项目，每批样品除色度、浊度、pH值、透明度、悬浮物、电导率、溶解氧外，其余项目均需加采全程序空白样，一般每批次一个。</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空气和废气采样：用吸收液、吸附管、滤膜采样的项目，在进行现场采样时，每批留采样管（瓶、袋）、滤膜不采样，采样结束后和其它采样管（瓶、袋）、滤膜一起送交实验室分析，作为现场全程序空白样，每批样品至少做一个全程空白样。</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3.2现场平行样</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（1）、水质采样：每批样品除悬浮物外，其余每个项目加采不少于10%的现场平行样。油类样品每批加采1%～10%现场平行样（根据现场情况确定）</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（2）、空气和废气采样：根据实际要求，一般每批样品抽采1个现场平行样，当用两台采样器作平行采样时，应保持一定距离，以防止相互干扰。</w:t>
      </w:r>
    </w:p>
    <w:p>
      <w:pPr>
        <w:keepNext w:val="0"/>
        <w:keepLines w:val="0"/>
        <w:pageBreakBefore w:val="0"/>
        <w:kinsoku/>
        <w:wordWrap/>
        <w:overflowPunct/>
        <w:topLinePunct w:val="0"/>
        <w:bidi w:val="0"/>
        <w:spacing w:line="360" w:lineRule="auto"/>
        <w:ind w:firstLine="484"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4、实验室内质量控制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实验室内质量控制包括空白实验、校准曲线的核查、仪器设备的检定、平行样分析、加标样分析以及使用质量控制图等。它是实验室分析人员对测试过程进行自我控制的过程，也是质量管理部门质控抽查的实施手段。其目的在于把监测分析误差控制在以一定的可接受的限度（允许差）之内，保证测试结果的精密度和准确度能在给定的置信水平下，达到允许量规定的质量要求。</w:t>
      </w:r>
    </w:p>
    <w:p>
      <w:pPr>
        <w:keepNext w:val="0"/>
        <w:keepLines w:val="0"/>
        <w:pageBreakBefore w:val="0"/>
        <w:kinsoku/>
        <w:wordWrap/>
        <w:overflowPunct/>
        <w:topLinePunct w:val="0"/>
        <w:bidi w:val="0"/>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4.1实验室的基础条件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实验室保持清洁、整齐的环境，实验室所有区域和物品均需在有效的受控状态下，不得在实验室进行与监测无关的活动以及存放与检测无关的物品，防止实验室受到污染。有干扰的项目不得在同一实验内操作，避免交叉感染。对可产生刺激性、腐蚀性、有毒气体的实验操作应在通风柜内进行。</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对实验用水、基准试剂等按要求做消耗性材料验收，测定电导率或进行空白试验，测定值符合要求方可使用。所用化学试剂应符合分析方法中规定的纯度规格，不得使用失效或变质试剂，各种试剂和配置溶液按分析方法和技术规范要求的保存，试剂瓶上标签信息应充分。</w:t>
      </w:r>
    </w:p>
    <w:p>
      <w:pPr>
        <w:keepNext w:val="0"/>
        <w:keepLines w:val="0"/>
        <w:pageBreakBefore w:val="0"/>
        <w:kinsoku/>
        <w:wordWrap/>
        <w:overflowPunct/>
        <w:topLinePunct w:val="0"/>
        <w:bidi w:val="0"/>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4.2分析方法的选定</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为保证检测数据的准确可靠，根据样品的性质、性状、检出限等要求选用合适的分析方法，分析方法选用国家标准并报经相关技术单位验证批准、评审后才能使用。</w:t>
      </w:r>
    </w:p>
    <w:p>
      <w:pPr>
        <w:keepNext w:val="0"/>
        <w:keepLines w:val="0"/>
        <w:pageBreakBefore w:val="0"/>
        <w:kinsoku/>
        <w:wordWrap/>
        <w:overflowPunct/>
        <w:topLinePunct w:val="0"/>
        <w:bidi w:val="0"/>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4.3空白值的测定</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每个项目都要做一个实验室空白，实验室空白和现场空白的试验结果均应小于该项目的分析方法的最低检出限，且两种结果之间无明显不合理的差异，空白试验的双份测定值符合精密度控制要求。如果现场空白显著高于实验室空白，表明采样过程中可能有意外沾污，在查清原因后方可作出本次采样是否有效以及分析数据能否接受的决定。对于气样，如现场空白明显高于或低于实验室空白，且无解释依据，应以现场空白为准。</w:t>
      </w:r>
    </w:p>
    <w:p>
      <w:pPr>
        <w:keepNext w:val="0"/>
        <w:keepLines w:val="0"/>
        <w:pageBreakBefore w:val="0"/>
        <w:kinsoku/>
        <w:wordWrap/>
        <w:overflowPunct/>
        <w:topLinePunct w:val="0"/>
        <w:bidi w:val="0"/>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4.4精密度控制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水样：除水质监测中色度、悬浮物、油外的项目，每批样品随机抽取10%实验室平行样，每批样品不少于1个（在分析降水样品时，要求做100％的平行双样），污染事故、污染纠纷样品随机抽取不少于20%实验室平行样。每批样品除悬浮物外，其余每个项目加采不少于10%的现场平行样。油类样品每批加采1%～10%现场平行样（根据现场情况确定）。一般样品，包括10%现场平行样，实验室分析共增加不少于20%～30%的平行样；污染事故、污染纠纷样品，实验室分析共增加不少于30%的平行样。</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（2）平行双样最终测试结果的确定：</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①平行双样两个测试结果符合规定质控指标，则最终测试结果取两结果的平均值。</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②平行双样两个测试结果超出规定允许偏差时，在样品允许保存期内，再加测一个数据（第三个测试值），取相对偏差符合规定质控指标的两个测试结果的平均值作为最终测试结果。若3个测试结果之相对偏差均大于允许偏差时，则取中位值作为最终测试结果。</w:t>
      </w:r>
    </w:p>
    <w:p>
      <w:pPr>
        <w:keepNext w:val="0"/>
        <w:keepLines w:val="0"/>
        <w:pageBreakBefore w:val="0"/>
        <w:kinsoku/>
        <w:wordWrap/>
        <w:overflowPunct/>
        <w:topLinePunct w:val="0"/>
        <w:bidi w:val="0"/>
        <w:spacing w:line="360" w:lineRule="auto"/>
        <w:ind w:firstLine="484" w:firstLineChars="200"/>
        <w:textAlignment w:val="auto"/>
        <w:rPr>
          <w:rFonts w:hint="eastAsia" w:ascii="宋体" w:hAnsi="宋体" w:eastAsia="宋体" w:cs="宋体"/>
          <w:sz w:val="24"/>
          <w:szCs w:val="24"/>
        </w:rPr>
      </w:pPr>
      <w:r>
        <w:rPr>
          <w:rFonts w:hint="eastAsia" w:ascii="宋体" w:hAnsi="宋体" w:eastAsia="宋体" w:cs="宋体"/>
          <w:sz w:val="24"/>
          <w:szCs w:val="24"/>
        </w:rPr>
        <w:t>4.5准确度控制</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（1）采用有证标准物质作为准确度控制手段。除水质监测中色度、溶解氧、大肠菌群等项目外，其他水、气、土壤等每批样品带质控样1~2个。</w:t>
      </w:r>
    </w:p>
    <w:p>
      <w:pPr>
        <w:keepNext w:val="0"/>
        <w:keepLines w:val="0"/>
        <w:pageBreakBefore w:val="0"/>
        <w:kinsoku/>
        <w:wordWrap/>
        <w:overflowPunct/>
        <w:topLinePunct w:val="0"/>
        <w:bidi w:val="0"/>
        <w:spacing w:line="360" w:lineRule="auto"/>
        <w:ind w:firstLine="515" w:firstLineChars="213"/>
        <w:textAlignment w:val="auto"/>
        <w:rPr>
          <w:rFonts w:hint="eastAsia" w:ascii="宋体" w:hAnsi="宋体" w:eastAsia="宋体" w:cs="宋体"/>
          <w:sz w:val="24"/>
          <w:szCs w:val="24"/>
        </w:rPr>
      </w:pPr>
      <w:r>
        <w:rPr>
          <w:rFonts w:hint="eastAsia" w:ascii="宋体" w:hAnsi="宋体" w:eastAsia="宋体" w:cs="宋体"/>
          <w:sz w:val="24"/>
          <w:szCs w:val="24"/>
        </w:rPr>
        <w:t>（2）采用测定加标回收作为准确度控制手段。除水质监测中悬浮物、碱度、容量分析项目等外，水、气、土壤、固废等每批样品随机抽取抽取10%左右的样品做加标回收，具体可视样品浓度定。</w:t>
      </w:r>
    </w:p>
    <w:p>
      <w:pPr>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sz w:val="24"/>
          <w:szCs w:val="24"/>
        </w:rPr>
        <w:t>表4-1 污染物监测方法及使用仪器一览表</w:t>
      </w:r>
    </w:p>
    <w:tbl>
      <w:tblPr>
        <w:tblStyle w:val="19"/>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331"/>
        <w:gridCol w:w="3675"/>
        <w:gridCol w:w="188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54"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类别</w:t>
            </w:r>
          </w:p>
        </w:tc>
        <w:tc>
          <w:tcPr>
            <w:tcW w:w="1331" w:type="dxa"/>
            <w:noWrap/>
            <w:vAlign w:val="center"/>
          </w:tcPr>
          <w:p>
            <w:pPr>
              <w:keepNext w:val="0"/>
              <w:keepLines w:val="0"/>
              <w:pageBreakBefore w:val="0"/>
              <w:widowControl/>
              <w:kinsoku/>
              <w:wordWrap/>
              <w:overflowPunct/>
              <w:topLinePunct w:val="0"/>
              <w:bidi w:val="0"/>
              <w:spacing w:line="360" w:lineRule="auto"/>
              <w:ind w:left="-106" w:leftChars="-50" w:right="-106"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监测项目</w:t>
            </w:r>
          </w:p>
        </w:tc>
        <w:tc>
          <w:tcPr>
            <w:tcW w:w="3675" w:type="dxa"/>
            <w:noWrap/>
            <w:vAlign w:val="center"/>
          </w:tcPr>
          <w:p>
            <w:pPr>
              <w:keepNext w:val="0"/>
              <w:keepLines w:val="0"/>
              <w:pageBreakBefore w:val="0"/>
              <w:widowControl/>
              <w:kinsoku/>
              <w:wordWrap/>
              <w:overflowPunct/>
              <w:topLinePunct w:val="0"/>
              <w:bidi w:val="0"/>
              <w:spacing w:line="360" w:lineRule="auto"/>
              <w:ind w:firstLine="200" w:firstLineChars="83"/>
              <w:jc w:val="center"/>
              <w:textAlignment w:val="auto"/>
              <w:rPr>
                <w:rFonts w:hint="eastAsia" w:ascii="宋体" w:hAnsi="宋体" w:eastAsia="宋体" w:cs="宋体"/>
                <w:sz w:val="24"/>
                <w:szCs w:val="24"/>
              </w:rPr>
            </w:pPr>
            <w:r>
              <w:rPr>
                <w:rFonts w:hint="eastAsia" w:ascii="宋体" w:hAnsi="宋体" w:eastAsia="宋体" w:cs="宋体"/>
                <w:sz w:val="24"/>
                <w:szCs w:val="24"/>
              </w:rPr>
              <w:t>监测方法</w:t>
            </w:r>
          </w:p>
        </w:tc>
        <w:tc>
          <w:tcPr>
            <w:tcW w:w="1886" w:type="dxa"/>
            <w:noWrap/>
            <w:vAlign w:val="center"/>
          </w:tcPr>
          <w:p>
            <w:pPr>
              <w:keepNext w:val="0"/>
              <w:keepLines w:val="0"/>
              <w:pageBreakBefore w:val="0"/>
              <w:widowControl/>
              <w:kinsoku/>
              <w:wordWrap/>
              <w:overflowPunct/>
              <w:topLinePunct w:val="0"/>
              <w:bidi w:val="0"/>
              <w:spacing w:line="360" w:lineRule="auto"/>
              <w:ind w:firstLine="200" w:firstLineChars="83"/>
              <w:jc w:val="center"/>
              <w:textAlignment w:val="auto"/>
              <w:rPr>
                <w:rFonts w:hint="eastAsia" w:ascii="宋体" w:hAnsi="宋体" w:eastAsia="宋体" w:cs="宋体"/>
                <w:sz w:val="24"/>
                <w:szCs w:val="24"/>
              </w:rPr>
            </w:pPr>
            <w:r>
              <w:rPr>
                <w:rFonts w:hint="eastAsia" w:ascii="宋体" w:hAnsi="宋体" w:eastAsia="宋体" w:cs="宋体"/>
                <w:sz w:val="24"/>
                <w:szCs w:val="24"/>
              </w:rPr>
              <w:t>主要仪器</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检出限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jc w:val="center"/>
        </w:trPr>
        <w:tc>
          <w:tcPr>
            <w:tcW w:w="754"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标排口</w:t>
            </w:r>
          </w:p>
        </w:tc>
        <w:tc>
          <w:tcPr>
            <w:tcW w:w="1331" w:type="dxa"/>
            <w:vMerge w:val="restart"/>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化学需氧量</w:t>
            </w:r>
          </w:p>
        </w:tc>
        <w:tc>
          <w:tcPr>
            <w:tcW w:w="3675"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HJ 828-2017</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水质 化学需氧量的测定 重铬酸盐法</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JH-12</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COD恒温加热器</w:t>
            </w:r>
          </w:p>
        </w:tc>
        <w:tc>
          <w:tcPr>
            <w:tcW w:w="1276"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675"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棕色酸式滴定管</w:t>
            </w:r>
          </w:p>
        </w:tc>
        <w:tc>
          <w:tcPr>
            <w:tcW w:w="1276"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动植物油类</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HJ 637-2018</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水质 石油类和动植物油类的测定  </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红外分光光度法</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EP900</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红外分光测油仪</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0.06mg/L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悬浮物</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GB/T 11901-1989</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水质悬浮物的测定重量法</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BSA224S</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电子天平</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氨氮</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kern w:val="0"/>
                <w:sz w:val="24"/>
                <w:szCs w:val="24"/>
              </w:rPr>
              <w:t>纳氏试剂分光光度法HJ 535-2009</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紫外可见分光光度计TU-1810PC</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0.025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总余氯</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乙基-1,4-苯二胺分光光度法 HJ586-2010</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紫外可见分光光度计TU-1810PC</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0.025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pH值</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玻璃电极法GB/T 6920-1986</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PHS-3C台式PH计</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阴离子表面活性剂</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GB/T7494-1987</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水质 阴离子表面活性剂的测定 亚甲基蓝分光光度法</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紫外可见分光光度计TU-1810PC</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0.05mg/L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五日生化需氧量</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kern w:val="0"/>
                <w:sz w:val="24"/>
                <w:szCs w:val="24"/>
              </w:rPr>
              <w:t>稀释与接种法HJ 505-2009</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生化培养箱LRH250A</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0.5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色度</w:t>
            </w:r>
          </w:p>
        </w:tc>
        <w:tc>
          <w:tcPr>
            <w:tcW w:w="3675"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水质色度的测定 GB/T11903-1989</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比色管</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石油类</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HJ 637-2018</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水质 石油类和动植物油类的测定  </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红外分光光度法</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EP900</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红外分光测油仪</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0.06mg/L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总氰化物</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pacing w:val="-2"/>
                <w:sz w:val="24"/>
                <w:szCs w:val="24"/>
              </w:rPr>
            </w:pPr>
            <w:r>
              <w:rPr>
                <w:rFonts w:hint="eastAsia" w:ascii="宋体" w:hAnsi="宋体" w:eastAsia="宋体" w:cs="宋体"/>
                <w:sz w:val="24"/>
                <w:szCs w:val="24"/>
              </w:rPr>
              <w:t>水质氰化物的测定容量法和分光光度法 HJ484-2009</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紫外可见分光光度计TU-1810PC</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0.004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pStyle w:val="5"/>
              <w:keepNext w:val="0"/>
              <w:keepLines w:val="0"/>
              <w:pageBreakBefore w:val="0"/>
              <w:kinsoku/>
              <w:wordWrap/>
              <w:overflowPunct/>
              <w:topLinePunct w:val="0"/>
              <w:bidi w:val="0"/>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粪大肠菌群</w:t>
            </w:r>
          </w:p>
        </w:tc>
        <w:tc>
          <w:tcPr>
            <w:tcW w:w="3675" w:type="dxa"/>
            <w:noWrap/>
            <w:vAlign w:val="center"/>
          </w:tcPr>
          <w:p>
            <w:pPr>
              <w:pStyle w:val="5"/>
              <w:keepNext w:val="0"/>
              <w:keepLines w:val="0"/>
              <w:pageBreakBefore w:val="0"/>
              <w:kinsoku/>
              <w:wordWrap/>
              <w:overflowPunct/>
              <w:topLinePunct w:val="0"/>
              <w:bidi w:val="0"/>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HJ/T 347-2007 </w:t>
            </w:r>
          </w:p>
          <w:p>
            <w:pPr>
              <w:pStyle w:val="5"/>
              <w:keepNext w:val="0"/>
              <w:keepLines w:val="0"/>
              <w:pageBreakBefore w:val="0"/>
              <w:kinsoku/>
              <w:wordWrap/>
              <w:overflowPunct/>
              <w:topLinePunct w:val="0"/>
              <w:bidi w:val="0"/>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水质粪大肠菌群的测定多管发酵法和滤膜法（试行）</w:t>
            </w:r>
          </w:p>
        </w:tc>
        <w:tc>
          <w:tcPr>
            <w:tcW w:w="1886" w:type="dxa"/>
            <w:noWrap/>
            <w:vAlign w:val="center"/>
          </w:tcPr>
          <w:p>
            <w:pPr>
              <w:pStyle w:val="5"/>
              <w:keepNext w:val="0"/>
              <w:keepLines w:val="0"/>
              <w:pageBreakBefore w:val="0"/>
              <w:kinsoku/>
              <w:wordWrap/>
              <w:overflowPunct/>
              <w:topLinePunct w:val="0"/>
              <w:bidi w:val="0"/>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DHP-9052 </w:t>
            </w:r>
          </w:p>
          <w:p>
            <w:pPr>
              <w:pStyle w:val="5"/>
              <w:keepNext w:val="0"/>
              <w:keepLines w:val="0"/>
              <w:pageBreakBefore w:val="0"/>
              <w:kinsoku/>
              <w:wordWrap/>
              <w:overflowPunct/>
              <w:topLinePunct w:val="0"/>
              <w:bidi w:val="0"/>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恒温培养箱(STT-EQU-021-1)</w:t>
            </w:r>
          </w:p>
        </w:tc>
        <w:tc>
          <w:tcPr>
            <w:tcW w:w="1276" w:type="dxa"/>
            <w:noWrap/>
            <w:vAlign w:val="center"/>
          </w:tcPr>
          <w:p>
            <w:pPr>
              <w:pStyle w:val="5"/>
              <w:keepNext w:val="0"/>
              <w:keepLines w:val="0"/>
              <w:pageBreakBefore w:val="0"/>
              <w:kinsoku/>
              <w:wordWrap/>
              <w:overflowPunct/>
              <w:topLinePunct w:val="0"/>
              <w:bidi w:val="0"/>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2MPN/L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沙门氏菌</w:t>
            </w:r>
          </w:p>
        </w:tc>
        <w:tc>
          <w:tcPr>
            <w:tcW w:w="3675" w:type="dxa"/>
            <w:noWrap/>
            <w:vAlign w:val="center"/>
          </w:tcPr>
          <w:p>
            <w:pPr>
              <w:pStyle w:val="5"/>
              <w:keepNext w:val="0"/>
              <w:keepLines w:val="0"/>
              <w:pageBreakBefore w:val="0"/>
              <w:kinsoku/>
              <w:wordWrap/>
              <w:overflowPunct/>
              <w:topLinePunct w:val="0"/>
              <w:bidi w:val="0"/>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医疗机构水污染排放标准</w:t>
            </w:r>
          </w:p>
          <w:p>
            <w:pPr>
              <w:pStyle w:val="5"/>
              <w:keepNext w:val="0"/>
              <w:keepLines w:val="0"/>
              <w:pageBreakBefore w:val="0"/>
              <w:kinsoku/>
              <w:wordWrap/>
              <w:overflowPunct/>
              <w:topLinePunct w:val="0"/>
              <w:bidi w:val="0"/>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GB 18466-2005 附录B</w:t>
            </w:r>
          </w:p>
        </w:tc>
        <w:tc>
          <w:tcPr>
            <w:tcW w:w="1886" w:type="dxa"/>
            <w:noWrap/>
            <w:vAlign w:val="center"/>
          </w:tcPr>
          <w:p>
            <w:pPr>
              <w:pStyle w:val="5"/>
              <w:keepNext w:val="0"/>
              <w:keepLines w:val="0"/>
              <w:pageBreakBefore w:val="0"/>
              <w:kinsoku/>
              <w:wordWrap/>
              <w:overflowPunct/>
              <w:topLinePunct w:val="0"/>
              <w:bidi w:val="0"/>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DHP-9052 </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pacing w:val="-2"/>
                <w:sz w:val="24"/>
                <w:szCs w:val="24"/>
              </w:rPr>
            </w:pPr>
            <w:r>
              <w:rPr>
                <w:rFonts w:hint="eastAsia" w:ascii="宋体" w:hAnsi="宋体" w:eastAsia="宋体" w:cs="宋体"/>
                <w:sz w:val="24"/>
                <w:szCs w:val="24"/>
              </w:rPr>
              <w:t>恒温培养箱(STT-EQU-021-1)</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志贺氏菌</w:t>
            </w:r>
          </w:p>
        </w:tc>
        <w:tc>
          <w:tcPr>
            <w:tcW w:w="3675" w:type="dxa"/>
            <w:noWrap/>
            <w:vAlign w:val="center"/>
          </w:tcPr>
          <w:p>
            <w:pPr>
              <w:pStyle w:val="5"/>
              <w:keepNext w:val="0"/>
              <w:keepLines w:val="0"/>
              <w:pageBreakBefore w:val="0"/>
              <w:kinsoku/>
              <w:wordWrap/>
              <w:overflowPunct/>
              <w:topLinePunct w:val="0"/>
              <w:bidi w:val="0"/>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医疗机构水污染排放标准</w:t>
            </w:r>
          </w:p>
          <w:p>
            <w:pPr>
              <w:pStyle w:val="5"/>
              <w:keepNext w:val="0"/>
              <w:keepLines w:val="0"/>
              <w:pageBreakBefore w:val="0"/>
              <w:kinsoku/>
              <w:wordWrap/>
              <w:overflowPunct/>
              <w:topLinePunct w:val="0"/>
              <w:bidi w:val="0"/>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GB 18466-2005 附录C</w:t>
            </w:r>
          </w:p>
        </w:tc>
        <w:tc>
          <w:tcPr>
            <w:tcW w:w="1886" w:type="dxa"/>
            <w:noWrap/>
            <w:vAlign w:val="center"/>
          </w:tcPr>
          <w:p>
            <w:pPr>
              <w:pStyle w:val="5"/>
              <w:keepNext w:val="0"/>
              <w:keepLines w:val="0"/>
              <w:pageBreakBefore w:val="0"/>
              <w:kinsoku/>
              <w:wordWrap/>
              <w:overflowPunct/>
              <w:topLinePunct w:val="0"/>
              <w:bidi w:val="0"/>
              <w:spacing w:line="360" w:lineRule="auto"/>
              <w:ind w:firstLine="0"/>
              <w:jc w:val="center"/>
              <w:textAlignment w:val="auto"/>
              <w:rPr>
                <w:rFonts w:hint="eastAsia" w:ascii="宋体" w:hAnsi="宋体" w:eastAsia="宋体" w:cs="宋体"/>
                <w:sz w:val="24"/>
                <w:szCs w:val="24"/>
              </w:rPr>
            </w:pPr>
            <w:r>
              <w:rPr>
                <w:rFonts w:hint="eastAsia" w:ascii="宋体" w:hAnsi="宋体" w:eastAsia="宋体" w:cs="宋体"/>
                <w:sz w:val="24"/>
                <w:szCs w:val="24"/>
              </w:rPr>
              <w:t xml:space="preserve">DHP-9052 </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pacing w:val="-2"/>
                <w:sz w:val="24"/>
                <w:szCs w:val="24"/>
              </w:rPr>
            </w:pPr>
            <w:r>
              <w:rPr>
                <w:rFonts w:hint="eastAsia" w:ascii="宋体" w:hAnsi="宋体" w:eastAsia="宋体" w:cs="宋体"/>
                <w:sz w:val="24"/>
                <w:szCs w:val="24"/>
              </w:rPr>
              <w:t>恒温培养箱(STT-EQU-021-1)</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pStyle w:val="6"/>
              <w:keepNext w:val="0"/>
              <w:keepLines w:val="0"/>
              <w:pageBreakBefore w:val="0"/>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肠道病毒</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pacing w:val="-2"/>
                <w:sz w:val="24"/>
                <w:szCs w:val="24"/>
              </w:rPr>
            </w:pPr>
            <w:r>
              <w:rPr>
                <w:rFonts w:hint="eastAsia" w:ascii="宋体" w:hAnsi="宋体" w:eastAsia="宋体" w:cs="宋体"/>
                <w:spacing w:val="-2"/>
                <w:sz w:val="24"/>
                <w:szCs w:val="24"/>
              </w:rPr>
              <w:t>/</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754"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有组织废气</w:t>
            </w:r>
          </w:p>
        </w:tc>
        <w:tc>
          <w:tcPr>
            <w:tcW w:w="133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臭气浓度</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空气质量 恶臭的测定 三点比较式臭袋法 GB/T 14675－1993</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硫化氢</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亚甲基蓝分光光度法《空气和废气监测分析方法》（第四版增补版）国家环保总局（2007年）</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MH3001</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全自动烟气采样器</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0.001mg/ m</w:t>
            </w:r>
            <w:r>
              <w:rPr>
                <w:rFonts w:hint="eastAsia" w:ascii="宋体" w:hAnsi="宋体" w:eastAsia="宋体" w:cs="宋体"/>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氨</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HJ 533-2009</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环境空气和废气 氨的测定 纳氏试剂分光光度法</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MH3001</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全自动烟气采样器</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0.01mg/m</w:t>
            </w:r>
            <w:r>
              <w:rPr>
                <w:rFonts w:hint="eastAsia" w:ascii="宋体" w:hAnsi="宋体" w:eastAsia="宋体" w:cs="宋体"/>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颗粒物</w:t>
            </w:r>
          </w:p>
        </w:tc>
        <w:tc>
          <w:tcPr>
            <w:tcW w:w="3675"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GB/T 16157-1996</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sz w:val="24"/>
                <w:szCs w:val="24"/>
              </w:rPr>
              <w:t>固定污染源排气中颗粒物测定与气态污染物采样方法</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YQ3000-D</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大流量烟尘测试仪</w:t>
            </w:r>
          </w:p>
        </w:tc>
        <w:tc>
          <w:tcPr>
            <w:tcW w:w="1276"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20mg/ m</w:t>
            </w:r>
            <w:r>
              <w:rPr>
                <w:rFonts w:hint="eastAsia" w:ascii="宋体" w:hAnsi="宋体" w:eastAsia="宋体" w:cs="宋体"/>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3675"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AP125WD</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电子天平</w:t>
            </w:r>
          </w:p>
        </w:tc>
        <w:tc>
          <w:tcPr>
            <w:tcW w:w="1276"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二氧化硫</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固定污染源排气中二氧化硫的测定 定电位电解法HJ/T 57-2017</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崂应3012H自动烟尘（气）测试仪</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3mg/ m</w:t>
            </w:r>
            <w:r>
              <w:rPr>
                <w:rFonts w:hint="eastAsia" w:ascii="宋体" w:hAnsi="宋体" w:eastAsia="宋体" w:cs="宋体"/>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氮氧化物</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固定污染源废气 氮氧化物的测定 定电位电解法HJ/T 693-2014</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崂应3012H自动烟尘（气）测试仪</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3mg/ m</w:t>
            </w:r>
            <w:r>
              <w:rPr>
                <w:rFonts w:hint="eastAsia" w:ascii="宋体" w:hAnsi="宋体" w:eastAsia="宋体" w:cs="宋体"/>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754" w:type="dxa"/>
            <w:vMerge w:val="restart"/>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无组织废气</w:t>
            </w:r>
          </w:p>
        </w:tc>
        <w:tc>
          <w:tcPr>
            <w:tcW w:w="133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臭气浓度</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空气质量 恶臭的测定 三点比较式臭袋法 GB/T 14675－1993</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10无量纲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硫化氢</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亚甲基蓝分光光度法《空气和废气监测分析方法》（第四版增补版）国家环保总局（2007年）</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崂应2050型空气/智能TSP综合采样器</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0.001mg/ m</w:t>
            </w:r>
            <w:r>
              <w:rPr>
                <w:rFonts w:hint="eastAsia" w:ascii="宋体" w:hAnsi="宋体" w:eastAsia="宋体" w:cs="宋体"/>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氨</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HJ 533-2009</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环境空气和废气 氨的测定 纳氏试剂分光光度法</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崂应2050型空气/智能TSP综合采样器</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0.01mg/m</w:t>
            </w:r>
            <w:r>
              <w:rPr>
                <w:rFonts w:hint="eastAsia" w:ascii="宋体" w:hAnsi="宋体" w:eastAsia="宋体" w:cs="宋体"/>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甲烷</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 HJ 604-2017</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环境空气 总烃、甲烷和非甲烷总烃的测定 直接进样-气相色谱法</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GC9790II</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气相色谱仪</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0.04mg/m</w:t>
            </w:r>
            <w:r>
              <w:rPr>
                <w:rFonts w:hint="eastAsia" w:ascii="宋体" w:hAnsi="宋体" w:eastAsia="宋体" w:cs="宋体"/>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7" w:hRule="atLeast"/>
          <w:jc w:val="center"/>
        </w:trPr>
        <w:tc>
          <w:tcPr>
            <w:tcW w:w="754" w:type="dxa"/>
            <w:vMerge w:val="continue"/>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p>
        </w:tc>
        <w:tc>
          <w:tcPr>
            <w:tcW w:w="133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氯气</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甲基橙色分光光度法《空气和废气监测分析方法》（第四版增补版）</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国家环保总局（2007年）</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崂应2050型空气/智能TSP综合采样器</w:t>
            </w:r>
          </w:p>
        </w:tc>
        <w:tc>
          <w:tcPr>
            <w:tcW w:w="1276" w:type="dxa"/>
            <w:noWrap/>
            <w:vAlign w:val="center"/>
          </w:tcPr>
          <w:p>
            <w:pPr>
              <w:keepNext w:val="0"/>
              <w:keepLines w:val="0"/>
              <w:pageBreakBefore w:val="0"/>
              <w:widowControl/>
              <w:kinsoku/>
              <w:wordWrap/>
              <w:overflowPunct/>
              <w:topLinePunct w:val="0"/>
              <w:bidi w:val="0"/>
              <w:spacing w:line="360" w:lineRule="auto"/>
              <w:ind w:left="-59" w:leftChars="-28"/>
              <w:jc w:val="center"/>
              <w:textAlignment w:val="auto"/>
              <w:rPr>
                <w:rFonts w:hint="eastAsia" w:ascii="宋体" w:hAnsi="宋体" w:eastAsia="宋体" w:cs="宋体"/>
                <w:sz w:val="24"/>
                <w:szCs w:val="24"/>
              </w:rPr>
            </w:pPr>
            <w:r>
              <w:rPr>
                <w:rFonts w:hint="eastAsia" w:ascii="宋体" w:hAnsi="宋体" w:eastAsia="宋体" w:cs="宋体"/>
                <w:sz w:val="24"/>
                <w:szCs w:val="24"/>
              </w:rPr>
              <w:t>0.03mg/m</w:t>
            </w:r>
            <w:r>
              <w:rPr>
                <w:rFonts w:hint="eastAsia" w:ascii="宋体" w:hAnsi="宋体" w:eastAsia="宋体" w:cs="宋体"/>
                <w:sz w:val="24"/>
                <w:szCs w:val="24"/>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754"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噪声</w:t>
            </w:r>
          </w:p>
        </w:tc>
        <w:tc>
          <w:tcPr>
            <w:tcW w:w="1331"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工业企业厂界环境噪声</w:t>
            </w:r>
          </w:p>
        </w:tc>
        <w:tc>
          <w:tcPr>
            <w:tcW w:w="3675"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GB 12348-2008</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工业企业厂界环境噪声排放标准</w:t>
            </w:r>
          </w:p>
        </w:tc>
        <w:tc>
          <w:tcPr>
            <w:tcW w:w="188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AWA6228型</w:t>
            </w:r>
          </w:p>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多功能声级计</w:t>
            </w:r>
          </w:p>
        </w:tc>
        <w:tc>
          <w:tcPr>
            <w:tcW w:w="1276" w:type="dxa"/>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2085" w:type="dxa"/>
            <w:gridSpan w:val="2"/>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备注</w:t>
            </w:r>
          </w:p>
        </w:tc>
        <w:tc>
          <w:tcPr>
            <w:tcW w:w="6837" w:type="dxa"/>
            <w:gridSpan w:val="3"/>
            <w:noWrap/>
            <w:vAlign w:val="center"/>
          </w:tcPr>
          <w:p>
            <w:pPr>
              <w:keepNext w:val="0"/>
              <w:keepLines w:val="0"/>
              <w:pageBreakBefore w:val="0"/>
              <w:widowControl/>
              <w:kinsoku/>
              <w:wordWrap/>
              <w:overflowPunct/>
              <w:topLinePunct w:val="0"/>
              <w:bidi w:val="0"/>
              <w:spacing w:line="360" w:lineRule="auto"/>
              <w:jc w:val="center"/>
              <w:textAlignment w:val="auto"/>
              <w:rPr>
                <w:rFonts w:hint="eastAsia" w:ascii="宋体" w:hAnsi="宋体" w:eastAsia="宋体" w:cs="宋体"/>
                <w:sz w:val="24"/>
                <w:szCs w:val="24"/>
              </w:rPr>
            </w:pPr>
            <w:bookmarkStart w:id="14" w:name="OLE_LINK10"/>
            <w:r>
              <w:rPr>
                <w:rFonts w:hint="eastAsia" w:ascii="宋体" w:hAnsi="宋体" w:eastAsia="宋体" w:cs="宋体"/>
                <w:sz w:val="24"/>
                <w:szCs w:val="24"/>
              </w:rPr>
              <w:t>“--”</w:t>
            </w:r>
            <w:bookmarkEnd w:id="14"/>
            <w:r>
              <w:rPr>
                <w:rFonts w:hint="eastAsia" w:ascii="宋体" w:hAnsi="宋体" w:eastAsia="宋体" w:cs="宋体"/>
                <w:sz w:val="24"/>
                <w:szCs w:val="24"/>
              </w:rPr>
              <w:t>表示方法无检出限。</w:t>
            </w:r>
          </w:p>
        </w:tc>
      </w:tr>
    </w:tbl>
    <w:p>
      <w:pPr>
        <w:keepNext w:val="0"/>
        <w:keepLines w:val="0"/>
        <w:pageBreakBefore w:val="0"/>
        <w:tabs>
          <w:tab w:val="left" w:pos="0"/>
        </w:tabs>
        <w:kinsoku/>
        <w:wordWrap/>
        <w:overflowPunct/>
        <w:topLinePunct w:val="0"/>
        <w:bidi w:val="0"/>
        <w:spacing w:line="360" w:lineRule="auto"/>
        <w:jc w:val="left"/>
        <w:textAlignment w:val="auto"/>
        <w:rPr>
          <w:rFonts w:hint="eastAsia" w:ascii="宋体" w:hAnsi="宋体" w:eastAsia="宋体" w:cs="宋体"/>
          <w:b/>
          <w:sz w:val="24"/>
          <w:szCs w:val="24"/>
        </w:rPr>
      </w:pPr>
    </w:p>
    <w:p>
      <w:pPr>
        <w:keepNext w:val="0"/>
        <w:keepLines w:val="0"/>
        <w:pageBreakBefore w:val="0"/>
        <w:tabs>
          <w:tab w:val="left" w:pos="0"/>
        </w:tabs>
        <w:kinsoku/>
        <w:wordWrap/>
        <w:overflowPunct/>
        <w:topLinePunct w:val="0"/>
        <w:bidi w:val="0"/>
        <w:spacing w:line="360" w:lineRule="auto"/>
        <w:jc w:val="left"/>
        <w:textAlignment w:val="auto"/>
        <w:rPr>
          <w:rFonts w:hint="eastAsia" w:ascii="宋体" w:hAnsi="宋体" w:eastAsia="宋体" w:cs="宋体"/>
          <w:b/>
          <w:sz w:val="24"/>
          <w:szCs w:val="24"/>
        </w:rPr>
      </w:pPr>
      <w:r>
        <w:rPr>
          <w:rFonts w:hint="eastAsia" w:ascii="宋体" w:hAnsi="宋体" w:eastAsia="宋体" w:cs="宋体"/>
          <w:b/>
          <w:sz w:val="24"/>
          <w:szCs w:val="24"/>
          <w:lang w:eastAsia="zh-CN"/>
        </w:rPr>
        <w:t>四</w:t>
      </w:r>
      <w:r>
        <w:rPr>
          <w:rFonts w:hint="eastAsia" w:ascii="宋体" w:hAnsi="宋体" w:eastAsia="宋体" w:cs="宋体"/>
          <w:b/>
          <w:sz w:val="24"/>
          <w:szCs w:val="24"/>
        </w:rPr>
        <w:t>、监测信息保存</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rPr>
      </w:pPr>
      <w:r>
        <w:rPr>
          <w:rFonts w:hint="eastAsia" w:ascii="宋体" w:hAnsi="宋体" w:eastAsia="宋体" w:cs="宋体"/>
          <w:sz w:val="24"/>
          <w:szCs w:val="24"/>
        </w:rPr>
        <w:t>中标按要求建立完整的监测档案信息管理制度，保存原始监测记录和监测数据报告，监测期间生产记录</w:t>
      </w:r>
      <w:r>
        <w:rPr>
          <w:rFonts w:hint="eastAsia" w:ascii="宋体" w:hAnsi="宋体" w:eastAsia="宋体" w:cs="宋体"/>
          <w:color w:val="000000"/>
          <w:sz w:val="24"/>
          <w:szCs w:val="24"/>
        </w:rPr>
        <w:t>以及委托合同、资质和单位基本情况等资料（原始监测记录和监测数据报告由相关人员签字并保存3年）。</w:t>
      </w:r>
    </w:p>
    <w:p>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附件1：工艺流程图</w:t>
      </w:r>
    </w:p>
    <w:p>
      <w:pPr>
        <w:pStyle w:val="17"/>
        <w:keepNext w:val="0"/>
        <w:keepLines w:val="0"/>
        <w:pageBreakBefore w:val="0"/>
        <w:kinsoku/>
        <w:wordWrap/>
        <w:overflowPunct/>
        <w:topLinePunct w:val="0"/>
        <w:bidi w:val="0"/>
        <w:spacing w:after="0" w:line="360" w:lineRule="auto"/>
        <w:ind w:left="425" w:firstLine="425"/>
        <w:textAlignment w:val="auto"/>
        <w:rPr>
          <w:rFonts w:hint="eastAsia" w:ascii="宋体" w:hAnsi="宋体" w:eastAsia="宋体" w:cs="宋体"/>
          <w:bCs/>
          <w:sz w:val="24"/>
          <w:szCs w:val="24"/>
        </w:rPr>
      </w:pPr>
      <w:r>
        <w:rPr>
          <w:rFonts w:hint="eastAsia" w:ascii="宋体" w:hAnsi="宋体" w:eastAsia="宋体" w:cs="宋体"/>
          <w:color w:val="000000"/>
          <w:sz w:val="24"/>
          <w:szCs w:val="24"/>
        </w:rPr>
        <w:drawing>
          <wp:inline distT="0" distB="0" distL="114300" distR="114300">
            <wp:extent cx="4985385" cy="4697095"/>
            <wp:effectExtent l="0" t="0" r="5715" b="8255"/>
            <wp:docPr id="4" name="图片 3" descr="15947256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1594725664(1)"/>
                    <pic:cNvPicPr>
                      <a:picLocks noChangeAspect="1"/>
                    </pic:cNvPicPr>
                  </pic:nvPicPr>
                  <pic:blipFill>
                    <a:blip r:embed="rId14"/>
                    <a:stretch>
                      <a:fillRect/>
                    </a:stretch>
                  </pic:blipFill>
                  <pic:spPr>
                    <a:xfrm>
                      <a:off x="0" y="0"/>
                      <a:ext cx="4985385" cy="4697095"/>
                    </a:xfrm>
                    <a:prstGeom prst="rect">
                      <a:avLst/>
                    </a:prstGeom>
                    <a:noFill/>
                    <a:ln>
                      <a:noFill/>
                    </a:ln>
                  </pic:spPr>
                </pic:pic>
              </a:graphicData>
            </a:graphic>
          </wp:inline>
        </w:drawing>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五</w:t>
      </w:r>
      <w:r>
        <w:rPr>
          <w:rFonts w:hint="eastAsia" w:ascii="宋体" w:hAnsi="宋体" w:eastAsia="宋体" w:cs="宋体"/>
          <w:b/>
          <w:bCs w:val="0"/>
          <w:sz w:val="24"/>
          <w:szCs w:val="24"/>
        </w:rPr>
        <w:t>、付款方式：</w:t>
      </w:r>
    </w:p>
    <w:p>
      <w:pPr>
        <w:keepNext w:val="0"/>
        <w:keepLines w:val="0"/>
        <w:pageBreakBefore w:val="0"/>
        <w:kinsoku/>
        <w:wordWrap/>
        <w:overflowPunct/>
        <w:topLinePunct w:val="0"/>
        <w:bidi w:val="0"/>
        <w:spacing w:line="360" w:lineRule="auto"/>
        <w:ind w:firstLine="484" w:firstLineChars="200"/>
        <w:textAlignment w:val="auto"/>
        <w:rPr>
          <w:rFonts w:hint="eastAsia" w:ascii="宋体" w:hAnsi="宋体" w:eastAsia="宋体" w:cs="宋体"/>
          <w:sz w:val="24"/>
          <w:szCs w:val="24"/>
          <w:highlight w:val="yellow"/>
        </w:rPr>
      </w:pPr>
      <w:r>
        <w:rPr>
          <w:rFonts w:hint="eastAsia" w:ascii="宋体" w:hAnsi="宋体" w:eastAsia="宋体" w:cs="宋体"/>
          <w:bCs/>
          <w:sz w:val="24"/>
          <w:szCs w:val="24"/>
          <w:highlight w:val="yellow"/>
        </w:rPr>
        <w:t>1、中标结束签订合同后，预付50%，项目完成付钱尾款50%。</w:t>
      </w:r>
    </w:p>
    <w:p>
      <w:pPr>
        <w:keepNext w:val="0"/>
        <w:keepLines w:val="0"/>
        <w:pageBreakBefore w:val="0"/>
        <w:kinsoku/>
        <w:wordWrap/>
        <w:overflowPunct/>
        <w:topLinePunct w:val="0"/>
        <w:bidi w:val="0"/>
        <w:spacing w:line="360" w:lineRule="auto"/>
        <w:textAlignment w:val="auto"/>
        <w:rPr>
          <w:rFonts w:hint="eastAsia" w:ascii="宋体" w:hAnsi="宋体" w:eastAsia="宋体" w:cs="宋体"/>
          <w:b/>
          <w:bCs w:val="0"/>
          <w:sz w:val="24"/>
          <w:szCs w:val="24"/>
        </w:rPr>
      </w:pPr>
      <w:r>
        <w:rPr>
          <w:rFonts w:hint="eastAsia" w:ascii="宋体" w:hAnsi="宋体" w:eastAsia="宋体" w:cs="宋体"/>
          <w:b/>
          <w:bCs w:val="0"/>
          <w:sz w:val="24"/>
          <w:szCs w:val="24"/>
          <w:lang w:eastAsia="zh-CN"/>
        </w:rPr>
        <w:t>六</w:t>
      </w:r>
      <w:r>
        <w:rPr>
          <w:rFonts w:hint="eastAsia" w:ascii="宋体" w:hAnsi="宋体" w:eastAsia="宋体" w:cs="宋体"/>
          <w:b/>
          <w:bCs w:val="0"/>
          <w:sz w:val="24"/>
          <w:szCs w:val="24"/>
        </w:rPr>
        <w:t>、服务期限</w:t>
      </w:r>
    </w:p>
    <w:p>
      <w:pPr>
        <w:keepNext w:val="0"/>
        <w:keepLines w:val="0"/>
        <w:pageBreakBefore w:val="0"/>
        <w:kinsoku/>
        <w:wordWrap/>
        <w:overflowPunct/>
        <w:topLinePunct w:val="0"/>
        <w:bidi w:val="0"/>
        <w:spacing w:line="360" w:lineRule="auto"/>
        <w:textAlignment w:val="auto"/>
        <w:rPr>
          <w:rFonts w:hint="eastAsia" w:ascii="宋体" w:hAnsi="宋体" w:eastAsia="宋体" w:cs="宋体"/>
          <w:bCs/>
          <w:sz w:val="21"/>
          <w:szCs w:val="21"/>
        </w:rPr>
      </w:pPr>
      <w:r>
        <w:rPr>
          <w:rFonts w:hint="eastAsia" w:ascii="宋体" w:hAnsi="宋体" w:eastAsia="宋体" w:cs="宋体"/>
          <w:bCs/>
          <w:sz w:val="21"/>
          <w:szCs w:val="21"/>
        </w:rPr>
        <w:t>从签订服务合同到通过相关主管部门的技术审查。</w:t>
      </w:r>
      <w:bookmarkEnd w:id="13"/>
      <w:bookmarkStart w:id="15" w:name="_Toc145992551"/>
      <w:bookmarkStart w:id="16" w:name="_Toc274303255"/>
      <w:bookmarkStart w:id="17" w:name="_Toc362250708"/>
      <w:bookmarkStart w:id="18" w:name="_Toc226973004"/>
      <w:bookmarkStart w:id="19" w:name="_Toc238878128"/>
      <w:bookmarkStart w:id="20" w:name="_Toc274303258"/>
      <w:bookmarkStart w:id="21" w:name="_Toc213038697"/>
      <w:bookmarkStart w:id="22" w:name="_Toc362250711"/>
    </w:p>
    <w:p>
      <w:pPr>
        <w:pStyle w:val="9"/>
        <w:spacing w:line="360" w:lineRule="auto"/>
        <w:rPr>
          <w:rFonts w:ascii="宋体" w:hAnsi="宋体"/>
          <w:b/>
          <w:color w:val="000000" w:themeColor="text1"/>
          <w:sz w:val="24"/>
          <w:lang w:val="zh-CN"/>
        </w:rPr>
      </w:pPr>
      <w:r>
        <w:rPr>
          <w:rFonts w:hint="eastAsia" w:hAnsi="宋体"/>
          <w:b/>
          <w:color w:val="000000" w:themeColor="text1"/>
          <w:sz w:val="24"/>
          <w:lang w:val="zh-CN"/>
        </w:rPr>
        <w:t>七</w:t>
      </w:r>
      <w:r>
        <w:rPr>
          <w:rFonts w:hint="eastAsia" w:ascii="宋体" w:hAnsi="宋体"/>
          <w:b/>
          <w:color w:val="000000" w:themeColor="text1"/>
          <w:sz w:val="24"/>
          <w:lang w:val="zh-CN"/>
        </w:rPr>
        <w:t>、</w:t>
      </w:r>
      <w:r>
        <w:rPr>
          <w:rFonts w:ascii="宋体" w:hAnsi="宋体"/>
          <w:b/>
          <w:color w:val="000000" w:themeColor="text1"/>
          <w:sz w:val="24"/>
          <w:lang w:val="zh-CN"/>
        </w:rPr>
        <w:t>考核标准</w:t>
      </w:r>
    </w:p>
    <w:p>
      <w:pPr>
        <w:spacing w:line="360" w:lineRule="auto"/>
        <w:ind w:firstLine="484" w:firstLineChars="200"/>
        <w:rPr>
          <w:rFonts w:ascii="宋体" w:hAnsi="宋体" w:cs="Courier New"/>
          <w:sz w:val="24"/>
          <w:szCs w:val="24"/>
        </w:rPr>
      </w:pPr>
      <w:r>
        <w:rPr>
          <w:rFonts w:ascii="宋体" w:hAnsi="宋体" w:cs="Courier New"/>
          <w:color w:val="000000" w:themeColor="text1"/>
          <w:sz w:val="24"/>
          <w:szCs w:val="24"/>
        </w:rPr>
        <w:t>医院方每季度根据</w:t>
      </w:r>
      <w:r>
        <w:rPr>
          <w:rFonts w:hint="eastAsia" w:ascii="宋体" w:hAnsi="宋体" w:cs="Courier New"/>
          <w:color w:val="000000" w:themeColor="text1"/>
          <w:sz w:val="24"/>
          <w:szCs w:val="24"/>
        </w:rPr>
        <w:t>附件</w:t>
      </w:r>
      <w:r>
        <w:rPr>
          <w:rFonts w:ascii="宋体" w:hAnsi="宋体" w:cs="Courier New"/>
          <w:color w:val="000000" w:themeColor="text1"/>
          <w:sz w:val="24"/>
          <w:szCs w:val="24"/>
        </w:rPr>
        <w:t>考核标准对乙方进行考</w:t>
      </w:r>
      <w:r>
        <w:rPr>
          <w:rFonts w:ascii="宋体" w:hAnsi="宋体" w:cs="Courier New"/>
          <w:sz w:val="24"/>
          <w:szCs w:val="24"/>
        </w:rPr>
        <w:t>核。考核分达到90分以上(含90分)为合格。如考核得分90分以下每少1分</w:t>
      </w:r>
      <w:r>
        <w:rPr>
          <w:rFonts w:hint="eastAsia" w:ascii="宋体" w:hAnsi="宋体" w:cs="Courier New"/>
          <w:sz w:val="24"/>
          <w:szCs w:val="24"/>
        </w:rPr>
        <w:t>罚</w:t>
      </w:r>
      <w:r>
        <w:rPr>
          <w:rFonts w:ascii="宋体" w:hAnsi="宋体" w:cs="Courier New"/>
          <w:sz w:val="24"/>
          <w:szCs w:val="24"/>
        </w:rPr>
        <w:t>人民币100元，中标方次季度提交</w:t>
      </w:r>
      <w:r>
        <w:rPr>
          <w:rFonts w:hint="eastAsia" w:ascii="宋体" w:hAnsi="宋体" w:cs="Courier New"/>
          <w:sz w:val="24"/>
          <w:szCs w:val="24"/>
        </w:rPr>
        <w:t>罚</w:t>
      </w:r>
      <w:r>
        <w:rPr>
          <w:rFonts w:ascii="宋体" w:hAnsi="宋体" w:cs="Courier New"/>
          <w:sz w:val="24"/>
          <w:szCs w:val="24"/>
        </w:rPr>
        <w:t>款的金额。合同期内如该考核项目连续两个季度考核得分低于85分或一个外包年度内共计有三个季度考核得分低于85分，医院方有权提前终止合同,并追究中标方违约责任。</w:t>
      </w:r>
    </w:p>
    <w:p>
      <w:pPr>
        <w:spacing w:line="360" w:lineRule="auto"/>
        <w:ind w:firstLine="484" w:firstLineChars="200"/>
        <w:rPr>
          <w:rFonts w:ascii="宋体" w:hAnsi="宋体" w:cs="Courier New"/>
          <w:sz w:val="24"/>
          <w:szCs w:val="24"/>
        </w:rPr>
      </w:pPr>
      <w:r>
        <w:rPr>
          <w:rFonts w:ascii="宋体" w:hAnsi="宋体" w:cs="Courier New"/>
          <w:sz w:val="24"/>
          <w:szCs w:val="24"/>
        </w:rPr>
        <w:t>考核条款如下：</w:t>
      </w:r>
    </w:p>
    <w:p>
      <w:pPr>
        <w:tabs>
          <w:tab w:val="left" w:pos="0"/>
        </w:tabs>
        <w:spacing w:line="300" w:lineRule="exact"/>
        <w:ind w:right="-153"/>
        <w:jc w:val="center"/>
        <w:rPr>
          <w:rFonts w:hint="eastAsia" w:ascii="方正小标宋_GBK" w:hAnsi="Helvetica" w:eastAsia="方正小标宋_GBK" w:cs="Helvetica"/>
          <w:b/>
          <w:sz w:val="24"/>
          <w:lang w:eastAsia="zh-CN"/>
        </w:rPr>
      </w:pPr>
      <w:r>
        <w:rPr>
          <w:rFonts w:hint="eastAsia" w:ascii="方正小标宋_GBK" w:hAnsi="Helvetica" w:eastAsia="方正小标宋_GBK" w:cs="Helvetica"/>
          <w:b/>
          <w:sz w:val="24"/>
          <w:lang w:eastAsia="zh-CN"/>
        </w:rPr>
        <w:t>义乌市妇幼保健院环境监测服务考核方案</w:t>
      </w:r>
    </w:p>
    <w:tbl>
      <w:tblPr>
        <w:tblStyle w:val="19"/>
        <w:tblW w:w="9640" w:type="dxa"/>
        <w:jc w:val="center"/>
        <w:tblLayout w:type="autofit"/>
        <w:tblCellMar>
          <w:top w:w="0" w:type="dxa"/>
          <w:left w:w="108" w:type="dxa"/>
          <w:bottom w:w="0" w:type="dxa"/>
          <w:right w:w="108" w:type="dxa"/>
        </w:tblCellMar>
      </w:tblPr>
      <w:tblGrid>
        <w:gridCol w:w="872"/>
        <w:gridCol w:w="1246"/>
        <w:gridCol w:w="2413"/>
        <w:gridCol w:w="859"/>
        <w:gridCol w:w="2045"/>
        <w:gridCol w:w="1139"/>
        <w:gridCol w:w="1066"/>
      </w:tblGrid>
      <w:tr>
        <w:tblPrEx>
          <w:tblCellMar>
            <w:top w:w="0" w:type="dxa"/>
            <w:left w:w="108" w:type="dxa"/>
            <w:bottom w:w="0" w:type="dxa"/>
            <w:right w:w="108" w:type="dxa"/>
          </w:tblCellMar>
        </w:tblPrEx>
        <w:trPr>
          <w:trHeight w:val="270" w:hRule="atLeast"/>
          <w:jc w:val="center"/>
        </w:trPr>
        <w:tc>
          <w:tcPr>
            <w:tcW w:w="8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hint="eastAsia" w:ascii="方正小标宋_GBK" w:hAnsi="Helvetica" w:eastAsia="方正小标宋_GBK" w:cs="Helvetica"/>
                <w:b/>
                <w:sz w:val="24"/>
                <w:lang w:val="en-US" w:eastAsia="zh-CN"/>
              </w:rPr>
              <w:t xml:space="preserve"> </w:t>
            </w:r>
            <w:r>
              <w:rPr>
                <w:rFonts w:ascii="宋体" w:hAnsi="宋体"/>
                <w:b/>
                <w:bCs/>
                <w:kern w:val="0"/>
                <w:sz w:val="22"/>
                <w:szCs w:val="22"/>
              </w:rPr>
              <w:t>序号</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量化项目</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考核指标</w:t>
            </w:r>
          </w:p>
        </w:tc>
        <w:tc>
          <w:tcPr>
            <w:tcW w:w="8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权重</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评分标准</w:t>
            </w:r>
          </w:p>
        </w:tc>
        <w:tc>
          <w:tcPr>
            <w:tcW w:w="1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
                <w:bCs/>
                <w:kern w:val="0"/>
                <w:sz w:val="22"/>
                <w:szCs w:val="22"/>
              </w:rPr>
            </w:pPr>
            <w:r>
              <w:rPr>
                <w:rFonts w:ascii="宋体" w:hAnsi="宋体"/>
                <w:b/>
                <w:bCs/>
                <w:kern w:val="0"/>
                <w:sz w:val="22"/>
                <w:szCs w:val="22"/>
              </w:rPr>
              <w:t>得分</w:t>
            </w:r>
          </w:p>
        </w:tc>
      </w:tr>
      <w:tr>
        <w:tblPrEx>
          <w:tblCellMar>
            <w:top w:w="0" w:type="dxa"/>
            <w:left w:w="108" w:type="dxa"/>
            <w:bottom w:w="0" w:type="dxa"/>
            <w:right w:w="108" w:type="dxa"/>
          </w:tblCellMar>
        </w:tblPrEx>
        <w:trPr>
          <w:trHeight w:val="570"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1</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lang w:eastAsia="zh-CN"/>
              </w:rPr>
              <w:t>服务</w:t>
            </w:r>
            <w:r>
              <w:rPr>
                <w:rFonts w:ascii="宋体" w:hAnsi="宋体"/>
                <w:kern w:val="0"/>
                <w:sz w:val="22"/>
                <w:szCs w:val="22"/>
              </w:rPr>
              <w:t>质量</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hint="eastAsia" w:ascii="宋体" w:hAnsi="宋体"/>
                <w:kern w:val="0"/>
                <w:sz w:val="22"/>
                <w:szCs w:val="22"/>
                <w:lang w:eastAsia="zh-CN"/>
              </w:rPr>
              <w:t>监测服务</w:t>
            </w:r>
            <w:r>
              <w:rPr>
                <w:rFonts w:ascii="宋体" w:hAnsi="宋体"/>
                <w:kern w:val="0"/>
                <w:sz w:val="22"/>
                <w:szCs w:val="22"/>
              </w:rPr>
              <w:t>方案、质量</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kern w:val="0"/>
                <w:sz w:val="22"/>
                <w:szCs w:val="22"/>
                <w:lang w:val="en-US" w:eastAsia="zh-CN"/>
              </w:rPr>
            </w:pPr>
            <w:r>
              <w:rPr>
                <w:rFonts w:hint="eastAsia" w:ascii="宋体" w:hAnsi="宋体"/>
                <w:kern w:val="0"/>
                <w:sz w:val="22"/>
                <w:szCs w:val="22"/>
                <w:lang w:val="en-US" w:eastAsia="zh-CN"/>
              </w:rPr>
              <w:t>30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由业主工程师判断打分</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1131"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2"/>
                <w:szCs w:val="22"/>
                <w:lang w:eastAsia="zh-CN"/>
              </w:rPr>
            </w:pPr>
            <w:r>
              <w:rPr>
                <w:rFonts w:hint="eastAsia" w:ascii="宋体" w:hAnsi="宋体"/>
                <w:kern w:val="0"/>
                <w:sz w:val="22"/>
                <w:szCs w:val="22"/>
                <w:lang w:eastAsia="zh-CN"/>
              </w:rPr>
              <w:t>环境监测</w:t>
            </w:r>
          </w:p>
          <w:p>
            <w:pPr>
              <w:widowControl/>
              <w:jc w:val="center"/>
              <w:rPr>
                <w:rFonts w:ascii="宋体" w:hAnsi="宋体"/>
                <w:kern w:val="0"/>
                <w:sz w:val="22"/>
                <w:szCs w:val="22"/>
              </w:rPr>
            </w:pPr>
            <w:r>
              <w:rPr>
                <w:rFonts w:hint="eastAsia" w:ascii="宋体" w:hAnsi="宋体"/>
                <w:kern w:val="0"/>
                <w:sz w:val="22"/>
                <w:szCs w:val="22"/>
              </w:rPr>
              <w:t>完成</w:t>
            </w:r>
            <w:r>
              <w:rPr>
                <w:rFonts w:ascii="宋体" w:hAnsi="宋体"/>
                <w:kern w:val="0"/>
                <w:sz w:val="22"/>
                <w:szCs w:val="22"/>
              </w:rPr>
              <w:t>度</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2"/>
                <w:szCs w:val="22"/>
                <w:lang w:eastAsia="zh-CN"/>
              </w:rPr>
            </w:pPr>
            <w:r>
              <w:rPr>
                <w:rFonts w:hint="eastAsia" w:ascii="宋体" w:hAnsi="宋体"/>
                <w:kern w:val="0"/>
                <w:sz w:val="22"/>
                <w:szCs w:val="22"/>
              </w:rPr>
              <w:t>按</w:t>
            </w:r>
            <w:r>
              <w:rPr>
                <w:rFonts w:hint="eastAsia" w:ascii="宋体" w:hAnsi="宋体"/>
                <w:kern w:val="0"/>
                <w:sz w:val="22"/>
                <w:szCs w:val="22"/>
                <w:lang w:eastAsia="zh-CN"/>
              </w:rPr>
              <w:t>服务</w:t>
            </w:r>
            <w:r>
              <w:rPr>
                <w:rFonts w:ascii="宋体" w:hAnsi="宋体"/>
                <w:kern w:val="0"/>
                <w:sz w:val="22"/>
                <w:szCs w:val="22"/>
              </w:rPr>
              <w:t>周期计划对</w:t>
            </w:r>
            <w:r>
              <w:rPr>
                <w:rFonts w:hint="eastAsia" w:ascii="宋体" w:hAnsi="宋体"/>
                <w:kern w:val="0"/>
                <w:sz w:val="22"/>
                <w:szCs w:val="22"/>
                <w:lang w:eastAsia="zh-CN"/>
              </w:rPr>
              <w:t>环境</w:t>
            </w:r>
            <w:r>
              <w:rPr>
                <w:rFonts w:ascii="宋体" w:hAnsi="宋体"/>
                <w:kern w:val="0"/>
                <w:sz w:val="22"/>
                <w:szCs w:val="22"/>
              </w:rPr>
              <w:t>进行</w:t>
            </w:r>
            <w:r>
              <w:rPr>
                <w:rFonts w:hint="eastAsia" w:ascii="宋体" w:hAnsi="宋体"/>
                <w:kern w:val="0"/>
                <w:sz w:val="22"/>
                <w:szCs w:val="22"/>
                <w:lang w:eastAsia="zh-CN"/>
              </w:rPr>
              <w:t>监测</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hint="eastAsia" w:ascii="宋体" w:hAnsi="宋体"/>
                <w:kern w:val="0"/>
                <w:sz w:val="22"/>
                <w:szCs w:val="22"/>
                <w:lang w:val="en-US" w:eastAsia="zh-CN"/>
              </w:rPr>
              <w:t>4</w:t>
            </w:r>
            <w:r>
              <w:rPr>
                <w:rFonts w:ascii="宋体" w:hAnsi="宋体"/>
                <w:kern w:val="0"/>
                <w:sz w:val="22"/>
                <w:szCs w:val="22"/>
              </w:rPr>
              <w:t>0</w:t>
            </w:r>
          </w:p>
        </w:tc>
        <w:tc>
          <w:tcPr>
            <w:tcW w:w="31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kern w:val="0"/>
                <w:sz w:val="22"/>
                <w:szCs w:val="22"/>
                <w:lang w:eastAsia="zh-CN"/>
              </w:rPr>
            </w:pPr>
            <w:r>
              <w:rPr>
                <w:rFonts w:hint="eastAsia" w:ascii="宋体" w:hAnsi="宋体"/>
                <w:kern w:val="0"/>
                <w:sz w:val="22"/>
                <w:szCs w:val="22"/>
              </w:rPr>
              <w:t>未按</w:t>
            </w:r>
            <w:r>
              <w:rPr>
                <w:rFonts w:ascii="宋体" w:hAnsi="宋体"/>
                <w:kern w:val="0"/>
                <w:sz w:val="22"/>
                <w:szCs w:val="22"/>
              </w:rPr>
              <w:t>周期检查</w:t>
            </w:r>
            <w:r>
              <w:rPr>
                <w:rFonts w:hint="eastAsia" w:ascii="宋体" w:hAnsi="宋体"/>
                <w:kern w:val="0"/>
                <w:sz w:val="22"/>
                <w:szCs w:val="22"/>
              </w:rPr>
              <w:t>每</w:t>
            </w:r>
            <w:r>
              <w:rPr>
                <w:rFonts w:ascii="宋体" w:hAnsi="宋体"/>
                <w:kern w:val="0"/>
                <w:sz w:val="22"/>
                <w:szCs w:val="22"/>
              </w:rPr>
              <w:t>出现一次扣</w:t>
            </w:r>
            <w:r>
              <w:rPr>
                <w:rFonts w:hint="eastAsia" w:ascii="宋体" w:hAnsi="宋体"/>
                <w:kern w:val="0"/>
                <w:sz w:val="22"/>
                <w:szCs w:val="22"/>
              </w:rPr>
              <w:t>5分；</w:t>
            </w:r>
            <w:r>
              <w:rPr>
                <w:rFonts w:ascii="宋体" w:hAnsi="宋体"/>
                <w:kern w:val="0"/>
                <w:sz w:val="22"/>
                <w:szCs w:val="22"/>
              </w:rPr>
              <w:t>出现长期无法解决的问题，减10分</w:t>
            </w:r>
            <w:r>
              <w:rPr>
                <w:rFonts w:hint="eastAsia" w:ascii="宋体" w:hAnsi="宋体"/>
                <w:kern w:val="0"/>
                <w:sz w:val="22"/>
                <w:szCs w:val="22"/>
                <w:lang w:eastAsia="zh-CN"/>
              </w:rPr>
              <w:t>。（每监测单项）</w:t>
            </w:r>
          </w:p>
        </w:tc>
        <w:tc>
          <w:tcPr>
            <w:tcW w:w="106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570" w:hRule="atLeast"/>
          <w:jc w:val="center"/>
        </w:trPr>
        <w:tc>
          <w:tcPr>
            <w:tcW w:w="87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3</w:t>
            </w:r>
          </w:p>
        </w:tc>
        <w:tc>
          <w:tcPr>
            <w:tcW w:w="12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文档管理</w:t>
            </w:r>
          </w:p>
        </w:tc>
        <w:tc>
          <w:tcPr>
            <w:tcW w:w="2413"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文档完整性、正确性</w:t>
            </w:r>
          </w:p>
        </w:tc>
        <w:tc>
          <w:tcPr>
            <w:tcW w:w="859"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20</w:t>
            </w:r>
          </w:p>
        </w:tc>
        <w:tc>
          <w:tcPr>
            <w:tcW w:w="3184"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按月检查</w:t>
            </w:r>
            <w:r>
              <w:rPr>
                <w:rFonts w:hint="eastAsia" w:ascii="宋体" w:hAnsi="宋体"/>
                <w:kern w:val="0"/>
                <w:sz w:val="22"/>
                <w:szCs w:val="22"/>
              </w:rPr>
              <w:t>维护保养</w:t>
            </w:r>
            <w:r>
              <w:rPr>
                <w:rFonts w:ascii="宋体" w:hAnsi="宋体"/>
                <w:kern w:val="0"/>
                <w:sz w:val="22"/>
                <w:szCs w:val="22"/>
              </w:rPr>
              <w:t>文档，文档不完整或错误各减5分</w:t>
            </w:r>
          </w:p>
        </w:tc>
        <w:tc>
          <w:tcPr>
            <w:tcW w:w="106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312" w:hRule="atLeast"/>
          <w:jc w:val="center"/>
        </w:trPr>
        <w:tc>
          <w:tcPr>
            <w:tcW w:w="8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12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2413"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2"/>
                <w:szCs w:val="22"/>
              </w:rPr>
            </w:pPr>
          </w:p>
        </w:tc>
        <w:tc>
          <w:tcPr>
            <w:tcW w:w="859" w:type="dxa"/>
            <w:vMerge w:val="continue"/>
            <w:tcBorders>
              <w:top w:val="nil"/>
              <w:left w:val="single" w:color="auto" w:sz="4" w:space="0"/>
              <w:bottom w:val="single" w:color="auto" w:sz="4" w:space="0"/>
              <w:right w:val="nil"/>
            </w:tcBorders>
            <w:vAlign w:val="center"/>
          </w:tcPr>
          <w:p>
            <w:pPr>
              <w:widowControl/>
              <w:jc w:val="left"/>
              <w:rPr>
                <w:rFonts w:ascii="宋体" w:hAnsi="宋体"/>
                <w:kern w:val="0"/>
                <w:sz w:val="22"/>
                <w:szCs w:val="22"/>
              </w:rPr>
            </w:pPr>
          </w:p>
        </w:tc>
        <w:tc>
          <w:tcPr>
            <w:tcW w:w="3184" w:type="dxa"/>
            <w:gridSpan w:val="2"/>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kern w:val="0"/>
                <w:sz w:val="22"/>
                <w:szCs w:val="22"/>
              </w:rPr>
            </w:pPr>
          </w:p>
        </w:tc>
        <w:tc>
          <w:tcPr>
            <w:tcW w:w="106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79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4</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团队协作</w:t>
            </w:r>
          </w:p>
        </w:tc>
        <w:tc>
          <w:tcPr>
            <w:tcW w:w="241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维保人员与院内相处融洽，对工作积极不推诿</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10</w:t>
            </w:r>
          </w:p>
        </w:tc>
        <w:tc>
          <w:tcPr>
            <w:tcW w:w="3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团结协作良好，工作不相互推诿，否则有其中任何一项，扣5分；</w:t>
            </w:r>
          </w:p>
        </w:tc>
        <w:tc>
          <w:tcPr>
            <w:tcW w:w="106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285" w:hRule="atLeast"/>
          <w:jc w:val="center"/>
        </w:trPr>
        <w:tc>
          <w:tcPr>
            <w:tcW w:w="964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量化考核得分（合格：&gt;=90分）</w:t>
            </w:r>
          </w:p>
        </w:tc>
      </w:tr>
      <w:tr>
        <w:tblPrEx>
          <w:tblCellMar>
            <w:top w:w="0" w:type="dxa"/>
            <w:left w:w="108" w:type="dxa"/>
            <w:bottom w:w="0" w:type="dxa"/>
            <w:right w:w="108" w:type="dxa"/>
          </w:tblCellMar>
        </w:tblPrEx>
        <w:trPr>
          <w:trHeight w:val="312" w:hRule="atLeast"/>
          <w:jc w:val="center"/>
        </w:trPr>
        <w:tc>
          <w:tcPr>
            <w:tcW w:w="21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考核周期</w:t>
            </w:r>
          </w:p>
        </w:tc>
        <w:tc>
          <w:tcPr>
            <w:tcW w:w="752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考核表</w:t>
            </w:r>
            <w:r>
              <w:rPr>
                <w:rFonts w:hint="eastAsia" w:ascii="宋体" w:hAnsi="宋体"/>
                <w:kern w:val="0"/>
                <w:sz w:val="22"/>
                <w:szCs w:val="22"/>
              </w:rPr>
              <w:t>每季</w:t>
            </w:r>
            <w:r>
              <w:rPr>
                <w:rFonts w:ascii="宋体" w:hAnsi="宋体"/>
                <w:kern w:val="0"/>
                <w:sz w:val="22"/>
                <w:szCs w:val="22"/>
              </w:rPr>
              <w:t>填写一份，年度考核按</w:t>
            </w:r>
            <w:r>
              <w:rPr>
                <w:rFonts w:hint="eastAsia" w:ascii="宋体" w:hAnsi="宋体"/>
                <w:kern w:val="0"/>
                <w:sz w:val="22"/>
                <w:szCs w:val="22"/>
              </w:rPr>
              <w:t>季</w:t>
            </w:r>
            <w:r>
              <w:rPr>
                <w:rFonts w:ascii="宋体" w:hAnsi="宋体"/>
                <w:kern w:val="0"/>
                <w:sz w:val="22"/>
                <w:szCs w:val="22"/>
              </w:rPr>
              <w:t>平均分计算。</w:t>
            </w:r>
          </w:p>
        </w:tc>
      </w:tr>
      <w:tr>
        <w:tblPrEx>
          <w:tblCellMar>
            <w:top w:w="0" w:type="dxa"/>
            <w:left w:w="108" w:type="dxa"/>
            <w:bottom w:w="0" w:type="dxa"/>
            <w:right w:w="108" w:type="dxa"/>
          </w:tblCellMar>
        </w:tblPrEx>
        <w:trPr>
          <w:trHeight w:val="312" w:hRule="atLeast"/>
          <w:jc w:val="center"/>
        </w:trPr>
        <w:tc>
          <w:tcPr>
            <w:tcW w:w="21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c>
          <w:tcPr>
            <w:tcW w:w="752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735" w:hRule="atLeast"/>
          <w:jc w:val="center"/>
        </w:trPr>
        <w:tc>
          <w:tcPr>
            <w:tcW w:w="2118"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考核说明</w:t>
            </w:r>
          </w:p>
        </w:tc>
        <w:tc>
          <w:tcPr>
            <w:tcW w:w="7522"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在对服务人员进行考核时，将考虑到导致指标无效的不同情况，避免一刀切影响绩效考核的公正性；如果在考核期内遇到不可抗性力因素导致系统服务或者网络无法运行而影响正常办公，将不计入考核表</w:t>
            </w:r>
          </w:p>
        </w:tc>
      </w:tr>
      <w:tr>
        <w:tblPrEx>
          <w:tblCellMar>
            <w:top w:w="0" w:type="dxa"/>
            <w:left w:w="108" w:type="dxa"/>
            <w:bottom w:w="0" w:type="dxa"/>
            <w:right w:w="108" w:type="dxa"/>
          </w:tblCellMar>
        </w:tblPrEx>
        <w:trPr>
          <w:trHeight w:val="312" w:hRule="atLeast"/>
          <w:jc w:val="center"/>
        </w:trPr>
        <w:tc>
          <w:tcPr>
            <w:tcW w:w="2118"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kern w:val="0"/>
                <w:sz w:val="22"/>
                <w:szCs w:val="22"/>
              </w:rPr>
            </w:pPr>
          </w:p>
        </w:tc>
        <w:tc>
          <w:tcPr>
            <w:tcW w:w="7522"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p>
        </w:tc>
      </w:tr>
      <w:tr>
        <w:tblPrEx>
          <w:tblCellMar>
            <w:top w:w="0" w:type="dxa"/>
            <w:left w:w="108" w:type="dxa"/>
            <w:bottom w:w="0" w:type="dxa"/>
            <w:right w:w="108" w:type="dxa"/>
          </w:tblCellMar>
        </w:tblPrEx>
        <w:trPr>
          <w:trHeight w:val="46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2"/>
                <w:szCs w:val="22"/>
              </w:rPr>
            </w:pPr>
            <w:r>
              <w:rPr>
                <w:rFonts w:ascii="宋体" w:hAnsi="宋体"/>
                <w:kern w:val="0"/>
                <w:sz w:val="22"/>
                <w:szCs w:val="22"/>
              </w:rPr>
              <w:t>被考核人</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c>
          <w:tcPr>
            <w:tcW w:w="241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考核人</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c>
          <w:tcPr>
            <w:tcW w:w="2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审核人签字</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2"/>
                <w:szCs w:val="22"/>
              </w:rPr>
            </w:pPr>
            <w:r>
              <w:rPr>
                <w:rFonts w:ascii="宋体" w:hAnsi="宋体"/>
                <w:kern w:val="0"/>
                <w:sz w:val="22"/>
                <w:szCs w:val="22"/>
              </w:rPr>
              <w:t>　</w:t>
            </w:r>
          </w:p>
        </w:tc>
      </w:tr>
      <w:tr>
        <w:tblPrEx>
          <w:tblCellMar>
            <w:top w:w="0" w:type="dxa"/>
            <w:left w:w="108" w:type="dxa"/>
            <w:bottom w:w="0" w:type="dxa"/>
            <w:right w:w="108" w:type="dxa"/>
          </w:tblCellMar>
        </w:tblPrEx>
        <w:trPr>
          <w:trHeight w:val="465" w:hRule="atLeast"/>
          <w:jc w:val="center"/>
        </w:trPr>
        <w:tc>
          <w:tcPr>
            <w:tcW w:w="87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24"/>
              </w:rPr>
            </w:pPr>
            <w:r>
              <w:rPr>
                <w:rFonts w:ascii="宋体" w:hAnsi="宋体"/>
                <w:kern w:val="0"/>
                <w:sz w:val="24"/>
              </w:rPr>
              <w:t>日期</w:t>
            </w:r>
          </w:p>
        </w:tc>
        <w:tc>
          <w:tcPr>
            <w:tcW w:w="1246"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c>
          <w:tcPr>
            <w:tcW w:w="2413"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日期</w:t>
            </w:r>
          </w:p>
        </w:tc>
        <w:tc>
          <w:tcPr>
            <w:tcW w:w="8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c>
          <w:tcPr>
            <w:tcW w:w="20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24"/>
              </w:rPr>
            </w:pPr>
            <w:r>
              <w:rPr>
                <w:rFonts w:ascii="宋体" w:hAnsi="宋体"/>
                <w:kern w:val="0"/>
                <w:sz w:val="24"/>
              </w:rPr>
              <w:t>审核日期</w:t>
            </w:r>
          </w:p>
        </w:tc>
        <w:tc>
          <w:tcPr>
            <w:tcW w:w="2205" w:type="dxa"/>
            <w:gridSpan w:val="2"/>
            <w:tcBorders>
              <w:top w:val="nil"/>
              <w:left w:val="nil"/>
              <w:bottom w:val="single" w:color="auto" w:sz="4" w:space="0"/>
              <w:right w:val="single" w:color="000000" w:sz="4" w:space="0"/>
            </w:tcBorders>
            <w:shd w:val="clear" w:color="auto" w:fill="auto"/>
            <w:vAlign w:val="center"/>
          </w:tcPr>
          <w:p>
            <w:pPr>
              <w:widowControl/>
              <w:jc w:val="center"/>
              <w:rPr>
                <w:rFonts w:ascii="宋体" w:hAnsi="宋体"/>
                <w:kern w:val="0"/>
                <w:sz w:val="24"/>
              </w:rPr>
            </w:pPr>
            <w:r>
              <w:rPr>
                <w:rFonts w:ascii="宋体" w:hAnsi="宋体"/>
                <w:kern w:val="0"/>
                <w:sz w:val="24"/>
              </w:rPr>
              <w:t>　</w:t>
            </w:r>
          </w:p>
        </w:tc>
      </w:tr>
    </w:tbl>
    <w:p>
      <w:pPr>
        <w:pStyle w:val="2"/>
        <w:rPr>
          <w:rFonts w:hint="eastAsia"/>
        </w:rPr>
      </w:pPr>
    </w:p>
    <w:p>
      <w:pPr>
        <w:pStyle w:val="2"/>
        <w:rPr>
          <w:rFonts w:hint="eastAsia"/>
        </w:rPr>
      </w:pPr>
    </w:p>
    <w:p>
      <w:pPr>
        <w:pStyle w:val="3"/>
        <w:spacing w:before="0" w:after="0" w:line="360" w:lineRule="auto"/>
        <w:ind w:firstLine="1932" w:firstLineChars="600"/>
        <w:jc w:val="both"/>
        <w:rPr>
          <w:rFonts w:ascii="Times New Roman" w:hAnsi="Times New Roman"/>
          <w:sz w:val="32"/>
          <w:szCs w:val="32"/>
        </w:rPr>
      </w:pPr>
      <w:r>
        <w:rPr>
          <w:rFonts w:hint="eastAsia" w:hAnsi="宋体"/>
          <w:sz w:val="32"/>
          <w:szCs w:val="32"/>
        </w:rPr>
        <w:t xml:space="preserve">第四章  </w:t>
      </w:r>
      <w:r>
        <w:rPr>
          <w:rFonts w:hAnsi="宋体"/>
          <w:sz w:val="32"/>
          <w:szCs w:val="32"/>
        </w:rPr>
        <w:t>开标、评标和定标须知</w:t>
      </w:r>
      <w:bookmarkStart w:id="23" w:name="_Toc362268017"/>
    </w:p>
    <w:p>
      <w:pPr>
        <w:pStyle w:val="4"/>
        <w:pageBreakBefore w:val="0"/>
        <w:kinsoku/>
        <w:wordWrap/>
        <w:overflowPunct/>
        <w:topLinePunct w:val="0"/>
        <w:autoSpaceDE/>
        <w:autoSpaceDN/>
        <w:bidi w:val="0"/>
        <w:adjustRightInd/>
        <w:snapToGrid/>
        <w:spacing w:before="0" w:after="0" w:line="360" w:lineRule="auto"/>
        <w:rPr>
          <w:rFonts w:hint="eastAsia" w:ascii="宋体" w:hAnsi="宋体" w:eastAsia="宋体" w:cs="宋体"/>
          <w:sz w:val="24"/>
          <w:szCs w:val="24"/>
        </w:rPr>
      </w:pPr>
      <w:bookmarkStart w:id="24" w:name="_Toc263090375"/>
      <w:bookmarkStart w:id="25" w:name="_Toc261519847"/>
      <w:bookmarkStart w:id="26" w:name="_Toc274303253"/>
      <w:bookmarkStart w:id="27" w:name="_Toc362250705"/>
      <w:bookmarkStart w:id="28" w:name="_Toc226973002"/>
      <w:r>
        <w:rPr>
          <w:rFonts w:hint="eastAsia" w:ascii="宋体" w:hAnsi="宋体" w:eastAsia="宋体" w:cs="宋体"/>
          <w:sz w:val="24"/>
          <w:szCs w:val="24"/>
        </w:rPr>
        <w:t xml:space="preserve">一、开标 </w:t>
      </w:r>
    </w:p>
    <w:p>
      <w:pPr>
        <w:pageBreakBefore w:val="0"/>
        <w:widowControl/>
        <w:kinsoku/>
        <w:wordWrap/>
        <w:overflowPunct/>
        <w:topLinePunct w:val="0"/>
        <w:autoSpaceDE/>
        <w:autoSpaceDN/>
        <w:bidi w:val="0"/>
        <w:adjustRightInd/>
        <w:snapToGrid/>
        <w:spacing w:line="360" w:lineRule="auto"/>
        <w:ind w:right="54" w:firstLine="484" w:firstLineChars="200"/>
        <w:jc w:val="left"/>
        <w:rPr>
          <w:rFonts w:hint="eastAsia" w:ascii="宋体" w:hAnsi="宋体" w:eastAsia="宋体" w:cs="宋体"/>
          <w:sz w:val="24"/>
          <w:szCs w:val="24"/>
        </w:rPr>
      </w:pPr>
      <w:r>
        <w:rPr>
          <w:rFonts w:hint="eastAsia" w:ascii="宋体" w:hAnsi="宋体" w:eastAsia="宋体" w:cs="宋体"/>
          <w:sz w:val="24"/>
          <w:szCs w:val="24"/>
        </w:rPr>
        <w:t>本项目开标由义乌市妇幼保健院组织3人及以上单数人员组成评委进行本次采购的开评标工作，开评标现场由义乌市妇幼保健院纪委监督。</w:t>
      </w:r>
    </w:p>
    <w:p>
      <w:pPr>
        <w:pStyle w:val="9"/>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1、采购人按本招标文件的采购公告中规定的日期、时间和地点组织开标。</w:t>
      </w:r>
    </w:p>
    <w:p>
      <w:pPr>
        <w:pStyle w:val="9"/>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2、开标程序：</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2.1开标由采购人主持；</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（1）宣布开标纪律</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（2）公布在投标截止时间前递交投标文件的投标人名称。</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2.2开标前由采购人工作人员检查投标文件受理情况；由评标组组长检查投标文件密封情况。</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kern w:val="0"/>
          <w:sz w:val="24"/>
          <w:szCs w:val="24"/>
        </w:rPr>
      </w:pPr>
      <w:r>
        <w:rPr>
          <w:rFonts w:hint="eastAsia" w:ascii="宋体" w:hAnsi="宋体" w:eastAsia="宋体" w:cs="宋体"/>
          <w:sz w:val="24"/>
          <w:szCs w:val="24"/>
        </w:rPr>
        <w:t>2.3待技术标评标结束，进行商务标开标。在商务标开标时，由评标组组长现场检查商务标密封情况并由纪检监督唱标情况。开评标工作人员在开标室内拆封技术标合格的投标人的商务标；同时由开评标工作人员、纪委监督人员当场签字确认。</w:t>
      </w:r>
      <w:r>
        <w:rPr>
          <w:rFonts w:hint="eastAsia" w:ascii="宋体" w:hAnsi="宋体" w:eastAsia="宋体" w:cs="宋体"/>
          <w:kern w:val="0"/>
          <w:sz w:val="24"/>
          <w:szCs w:val="24"/>
        </w:rPr>
        <w:t xml:space="preserve"> </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2.4采</w:t>
      </w:r>
      <w:r>
        <w:rPr>
          <w:rFonts w:hint="eastAsia" w:ascii="宋体" w:hAnsi="宋体" w:eastAsia="宋体" w:cs="宋体"/>
          <w:sz w:val="24"/>
          <w:szCs w:val="24"/>
          <w:lang w:eastAsia="zh-CN"/>
        </w:rPr>
        <w:t>招办工作人员</w:t>
      </w:r>
      <w:r>
        <w:rPr>
          <w:rFonts w:hint="eastAsia" w:ascii="宋体" w:hAnsi="宋体" w:eastAsia="宋体" w:cs="宋体"/>
          <w:sz w:val="24"/>
          <w:szCs w:val="24"/>
        </w:rPr>
        <w:t>做开标记录，并由纪委监督人员当场签字确认。</w:t>
      </w:r>
    </w:p>
    <w:p>
      <w:pPr>
        <w:pStyle w:val="4"/>
        <w:pageBreakBefore w:val="0"/>
        <w:kinsoku/>
        <w:wordWrap/>
        <w:overflowPunct/>
        <w:topLinePunct w:val="0"/>
        <w:autoSpaceDE/>
        <w:autoSpaceDN/>
        <w:bidi w:val="0"/>
        <w:adjustRightInd/>
        <w:snapToGrid/>
        <w:spacing w:before="0" w:after="0" w:line="360" w:lineRule="auto"/>
        <w:rPr>
          <w:rFonts w:hint="eastAsia" w:ascii="宋体" w:hAnsi="宋体" w:eastAsia="宋体" w:cs="宋体"/>
          <w:sz w:val="24"/>
          <w:szCs w:val="24"/>
        </w:rPr>
      </w:pPr>
      <w:r>
        <w:rPr>
          <w:rFonts w:hint="eastAsia" w:ascii="宋体" w:hAnsi="宋体" w:eastAsia="宋体" w:cs="宋体"/>
          <w:sz w:val="24"/>
          <w:szCs w:val="24"/>
        </w:rPr>
        <w:t>二、评标</w:t>
      </w:r>
      <w:bookmarkEnd w:id="24"/>
      <w:bookmarkEnd w:id="25"/>
      <w:bookmarkEnd w:id="26"/>
      <w:bookmarkEnd w:id="27"/>
      <w:bookmarkEnd w:id="28"/>
    </w:p>
    <w:p>
      <w:pPr>
        <w:pageBreakBefore w:val="0"/>
        <w:kinsoku/>
        <w:wordWrap/>
        <w:overflowPunct/>
        <w:topLinePunct w:val="0"/>
        <w:autoSpaceDE/>
        <w:autoSpaceDN/>
        <w:bidi w:val="0"/>
        <w:adjustRightInd/>
        <w:snapToGrid/>
        <w:spacing w:line="360" w:lineRule="auto"/>
        <w:ind w:firstLine="480"/>
        <w:rPr>
          <w:rFonts w:hint="eastAsia" w:ascii="宋体" w:hAnsi="宋体" w:eastAsia="宋体" w:cs="宋体"/>
          <w:b/>
          <w:kern w:val="0"/>
          <w:sz w:val="24"/>
          <w:szCs w:val="24"/>
        </w:rPr>
      </w:pPr>
      <w:r>
        <w:rPr>
          <w:rFonts w:hint="eastAsia" w:ascii="宋体" w:hAnsi="宋体" w:eastAsia="宋体" w:cs="宋体"/>
          <w:b/>
          <w:kern w:val="0"/>
          <w:sz w:val="24"/>
          <w:szCs w:val="24"/>
        </w:rPr>
        <w:t>3、评标小组</w:t>
      </w:r>
    </w:p>
    <w:p>
      <w:pPr>
        <w:pageBreakBefore w:val="0"/>
        <w:widowControl/>
        <w:kinsoku/>
        <w:wordWrap/>
        <w:overflowPunct/>
        <w:topLinePunct w:val="0"/>
        <w:autoSpaceDE/>
        <w:autoSpaceDN/>
        <w:bidi w:val="0"/>
        <w:adjustRightInd/>
        <w:snapToGrid/>
        <w:spacing w:line="360" w:lineRule="auto"/>
        <w:ind w:right="54" w:firstLine="484" w:firstLineChars="200"/>
        <w:jc w:val="left"/>
        <w:rPr>
          <w:rFonts w:hint="eastAsia" w:ascii="宋体" w:hAnsi="宋体" w:eastAsia="宋体" w:cs="宋体"/>
          <w:sz w:val="24"/>
          <w:szCs w:val="24"/>
        </w:rPr>
      </w:pPr>
      <w:r>
        <w:rPr>
          <w:rFonts w:hint="eastAsia" w:ascii="宋体" w:hAnsi="宋体" w:eastAsia="宋体" w:cs="宋体"/>
          <w:sz w:val="24"/>
          <w:szCs w:val="24"/>
        </w:rPr>
        <w:t xml:space="preserve">3.1 评标小组将根据招标采购项目的特点确定。 </w:t>
      </w:r>
    </w:p>
    <w:p>
      <w:pPr>
        <w:pageBreakBefore w:val="0"/>
        <w:kinsoku/>
        <w:wordWrap/>
        <w:overflowPunct/>
        <w:topLinePunct w:val="0"/>
        <w:autoSpaceDE/>
        <w:autoSpaceDN/>
        <w:bidi w:val="0"/>
        <w:adjustRightInd/>
        <w:snapToGrid/>
        <w:spacing w:line="360" w:lineRule="auto"/>
        <w:ind w:firstLine="480"/>
        <w:rPr>
          <w:rFonts w:hint="eastAsia" w:ascii="宋体" w:hAnsi="宋体" w:eastAsia="宋体" w:cs="宋体"/>
          <w:b/>
          <w:sz w:val="24"/>
          <w:szCs w:val="24"/>
        </w:rPr>
      </w:pPr>
      <w:r>
        <w:rPr>
          <w:rFonts w:hint="eastAsia" w:ascii="宋体" w:hAnsi="宋体" w:eastAsia="宋体" w:cs="宋体"/>
          <w:b/>
          <w:sz w:val="24"/>
          <w:szCs w:val="24"/>
        </w:rPr>
        <w:t>4、评标原则</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4.1评标小组将遵循公开、公平、公正的原则，严格遵守评标工作纪律。</w:t>
      </w:r>
    </w:p>
    <w:p>
      <w:pPr>
        <w:pageBreakBefore w:val="0"/>
        <w:kinsoku/>
        <w:wordWrap/>
        <w:overflowPunct/>
        <w:topLinePunct w:val="0"/>
        <w:autoSpaceDE/>
        <w:autoSpaceDN/>
        <w:bidi w:val="0"/>
        <w:adjustRightInd/>
        <w:snapToGrid/>
        <w:spacing w:line="360" w:lineRule="auto"/>
        <w:ind w:firstLine="480"/>
        <w:rPr>
          <w:rFonts w:hint="eastAsia" w:ascii="宋体" w:hAnsi="宋体" w:eastAsia="宋体" w:cs="宋体"/>
          <w:bCs/>
          <w:sz w:val="24"/>
          <w:szCs w:val="24"/>
        </w:rPr>
      </w:pPr>
      <w:r>
        <w:rPr>
          <w:rFonts w:hint="eastAsia" w:ascii="宋体" w:hAnsi="宋体" w:eastAsia="宋体" w:cs="宋体"/>
          <w:sz w:val="24"/>
          <w:szCs w:val="24"/>
        </w:rPr>
        <w:t>4.2</w:t>
      </w:r>
      <w:r>
        <w:rPr>
          <w:rFonts w:hint="eastAsia" w:ascii="宋体" w:hAnsi="宋体" w:eastAsia="宋体" w:cs="宋体"/>
          <w:bCs/>
          <w:sz w:val="24"/>
          <w:szCs w:val="24"/>
        </w:rPr>
        <w:t>先开技术标，再开商务标。</w:t>
      </w:r>
    </w:p>
    <w:p>
      <w:pPr>
        <w:pageBreakBefore w:val="0"/>
        <w:kinsoku/>
        <w:wordWrap/>
        <w:overflowPunct/>
        <w:topLinePunct w:val="0"/>
        <w:autoSpaceDE/>
        <w:autoSpaceDN/>
        <w:bidi w:val="0"/>
        <w:adjustRightInd/>
        <w:snapToGrid/>
        <w:spacing w:line="360" w:lineRule="auto"/>
        <w:ind w:firstLine="480"/>
        <w:rPr>
          <w:rFonts w:hint="eastAsia" w:ascii="宋体" w:hAnsi="宋体" w:eastAsia="宋体" w:cs="宋体"/>
          <w:sz w:val="24"/>
          <w:szCs w:val="24"/>
        </w:rPr>
      </w:pPr>
      <w:r>
        <w:rPr>
          <w:rFonts w:hint="eastAsia" w:ascii="宋体" w:hAnsi="宋体" w:eastAsia="宋体" w:cs="宋体"/>
          <w:bCs/>
          <w:sz w:val="24"/>
          <w:szCs w:val="24"/>
        </w:rPr>
        <w:t>4.3</w:t>
      </w:r>
      <w:r>
        <w:rPr>
          <w:rFonts w:hint="eastAsia" w:ascii="宋体" w:hAnsi="宋体" w:eastAsia="宋体" w:cs="宋体"/>
          <w:sz w:val="24"/>
          <w:szCs w:val="24"/>
        </w:rPr>
        <w:t>客观公正对待所有投标人，对所有投标评标均采用相同的程序和标准。评标的依据为招标文件和投标文件。</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4.4有利于提高政府投资效益，节约建设资金。</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4.5在评标过程中，出现异常或特殊情况时，由评标小组集体讨论决定。</w:t>
      </w:r>
    </w:p>
    <w:p>
      <w:pPr>
        <w:pStyle w:val="9"/>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b/>
          <w:sz w:val="24"/>
          <w:szCs w:val="24"/>
        </w:rPr>
        <w:t>5、评标过程的保密</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5.1开标后，直至授予中标人合同为止，凡属于对投标文件的审查、澄清、评价和比较等有关的资料以及中标候选人的推荐情况等与评标有关的任何情况均严格保密。</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5.2在投标文件的评标和比较、中标候选人推荐以及授予合同的过程中，投标人向采购人和评标小组施加影响的任何行为，都将会导致其投标被拒绝。</w:t>
      </w:r>
    </w:p>
    <w:p>
      <w:pPr>
        <w:pStyle w:val="9"/>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5.3中标人确认后，采购人不对未中标人就评标过程以及未能中标原因作出任何解释。未中标人不得向评标小组人员或其他有关人员索问评标过程的全部情况。</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pacing w:val="-4"/>
          <w:sz w:val="24"/>
          <w:szCs w:val="24"/>
        </w:rPr>
      </w:pPr>
      <w:r>
        <w:rPr>
          <w:rFonts w:hint="eastAsia" w:ascii="宋体" w:hAnsi="宋体" w:eastAsia="宋体" w:cs="宋体"/>
          <w:sz w:val="24"/>
          <w:szCs w:val="24"/>
        </w:rPr>
        <w:t>5.4</w:t>
      </w:r>
      <w:r>
        <w:rPr>
          <w:rFonts w:hint="eastAsia" w:ascii="宋体" w:hAnsi="宋体" w:eastAsia="宋体" w:cs="宋体"/>
          <w:spacing w:val="-4"/>
          <w:sz w:val="24"/>
          <w:szCs w:val="24"/>
        </w:rPr>
        <w:t>为保证定标的公正性，在评标过程中，评标成员不得与投标人私人交换意见。在招标工作结束后，凡与评标情况有接触的任何人不得也不应将评标情况扩散出评标成员之外。</w:t>
      </w:r>
    </w:p>
    <w:p>
      <w:pPr>
        <w:pStyle w:val="9"/>
        <w:pageBreakBefore w:val="0"/>
        <w:tabs>
          <w:tab w:val="left" w:pos="0"/>
        </w:tabs>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5.5评标小组不向落标方解释落标原因，不退还投标文件。</w:t>
      </w:r>
    </w:p>
    <w:p>
      <w:pPr>
        <w:pageBreakBefore w:val="0"/>
        <w:kinsoku/>
        <w:wordWrap/>
        <w:overflowPunct/>
        <w:topLinePunct w:val="0"/>
        <w:autoSpaceDE/>
        <w:autoSpaceDN/>
        <w:bidi w:val="0"/>
        <w:adjustRightInd/>
        <w:snapToGrid/>
        <w:spacing w:line="360" w:lineRule="auto"/>
        <w:ind w:firstLine="473" w:firstLineChars="196"/>
        <w:rPr>
          <w:rFonts w:hint="eastAsia" w:ascii="宋体" w:hAnsi="宋体" w:eastAsia="宋体" w:cs="宋体"/>
          <w:b/>
          <w:sz w:val="24"/>
          <w:szCs w:val="24"/>
        </w:rPr>
      </w:pPr>
      <w:r>
        <w:rPr>
          <w:rFonts w:hint="eastAsia" w:ascii="宋体" w:hAnsi="宋体" w:eastAsia="宋体" w:cs="宋体"/>
          <w:b/>
          <w:sz w:val="24"/>
          <w:szCs w:val="24"/>
        </w:rPr>
        <w:t>6、投标人的认定</w:t>
      </w:r>
    </w:p>
    <w:p>
      <w:pPr>
        <w:pStyle w:val="9"/>
        <w:pageBreakBefore w:val="0"/>
        <w:kinsoku/>
        <w:wordWrap/>
        <w:overflowPunct/>
        <w:topLinePunct w:val="0"/>
        <w:autoSpaceDE/>
        <w:autoSpaceDN/>
        <w:bidi w:val="0"/>
        <w:adjustRightInd/>
        <w:snapToGrid/>
        <w:spacing w:line="360" w:lineRule="auto"/>
        <w:ind w:firstLine="468" w:firstLineChars="200"/>
        <w:rPr>
          <w:rFonts w:hint="eastAsia" w:ascii="宋体" w:hAnsi="宋体" w:eastAsia="宋体" w:cs="宋体"/>
          <w:spacing w:val="-4"/>
          <w:sz w:val="24"/>
          <w:szCs w:val="24"/>
        </w:rPr>
      </w:pPr>
      <w:r>
        <w:rPr>
          <w:rFonts w:hint="eastAsia" w:ascii="宋体" w:hAnsi="宋体" w:eastAsia="宋体" w:cs="宋体"/>
          <w:spacing w:val="-4"/>
          <w:sz w:val="24"/>
          <w:szCs w:val="24"/>
        </w:rPr>
        <w:t>单位负责人为同一人或者存在直接控股、管理关系的不同供应商，不得参加同一合同项下的政府采购合同。</w:t>
      </w:r>
    </w:p>
    <w:p>
      <w:pPr>
        <w:pageBreakBefore w:val="0"/>
        <w:kinsoku/>
        <w:wordWrap/>
        <w:overflowPunct/>
        <w:topLinePunct w:val="0"/>
        <w:autoSpaceDE/>
        <w:autoSpaceDN/>
        <w:bidi w:val="0"/>
        <w:adjustRightInd/>
        <w:snapToGrid/>
        <w:spacing w:line="360" w:lineRule="auto"/>
        <w:ind w:firstLine="473" w:firstLineChars="196"/>
        <w:rPr>
          <w:rFonts w:hint="eastAsia" w:ascii="宋体" w:hAnsi="宋体" w:eastAsia="宋体" w:cs="宋体"/>
          <w:b/>
          <w:sz w:val="24"/>
          <w:szCs w:val="24"/>
        </w:rPr>
      </w:pPr>
      <w:r>
        <w:rPr>
          <w:rFonts w:hint="eastAsia" w:ascii="宋体" w:hAnsi="宋体" w:eastAsia="宋体" w:cs="宋体"/>
          <w:b/>
          <w:sz w:val="24"/>
          <w:szCs w:val="24"/>
        </w:rPr>
        <w:t>7、投标文件的澄清</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b w:val="0"/>
          <w:bCs/>
          <w:sz w:val="24"/>
          <w:szCs w:val="24"/>
        </w:rPr>
      </w:pPr>
      <w:r>
        <w:rPr>
          <w:rFonts w:hint="eastAsia" w:ascii="宋体" w:hAnsi="宋体" w:eastAsia="宋体" w:cs="宋体"/>
          <w:b w:val="0"/>
          <w:bCs/>
          <w:sz w:val="24"/>
          <w:szCs w:val="24"/>
        </w:rPr>
        <w:t>7.1为有助于投标文件的审查、评价和比较，评标小组可以以书面形式要求投标人对投标文件含义不明确的内容作必要的澄清或说明，投标人应采用书面形式进行澄清或说明，但不得超出投标文件的范围或改变投标文件的实质性内容。根据本须知第9条规定，凡属于评标小组在评标中发现的计算错误并进行核实的修改不在此列。</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投标文件的初步评标</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8.1开标后，采购人应将投标文件提交评标小组进行初步评标，初步评标内容为：</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8.1.1是否出现第五章规定的内容；</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pacing w:val="-4"/>
          <w:sz w:val="24"/>
          <w:szCs w:val="24"/>
        </w:rPr>
      </w:pPr>
      <w:r>
        <w:rPr>
          <w:rFonts w:hint="eastAsia" w:ascii="宋体" w:hAnsi="宋体" w:eastAsia="宋体" w:cs="宋体"/>
          <w:sz w:val="24"/>
          <w:szCs w:val="24"/>
        </w:rPr>
        <w:t>违反上述情形之一者，技术文件或商务文件初步评标不予通过，不列入商务标详细评标。</w:t>
      </w:r>
    </w:p>
    <w:p>
      <w:pPr>
        <w:pageBreakBefore w:val="0"/>
        <w:tabs>
          <w:tab w:val="left" w:pos="1219"/>
        </w:tabs>
        <w:kinsoku/>
        <w:wordWrap/>
        <w:overflowPunct/>
        <w:topLinePunct w:val="0"/>
        <w:autoSpaceDE/>
        <w:autoSpaceDN/>
        <w:bidi w:val="0"/>
        <w:adjustRightInd/>
        <w:snapToGrid/>
        <w:spacing w:line="360" w:lineRule="auto"/>
        <w:ind w:left="-67" w:leftChars="-32" w:firstLine="594" w:firstLineChars="246"/>
        <w:rPr>
          <w:rFonts w:hint="eastAsia" w:ascii="宋体" w:hAnsi="宋体" w:eastAsia="宋体" w:cs="宋体"/>
          <w:sz w:val="24"/>
          <w:szCs w:val="24"/>
        </w:rPr>
      </w:pPr>
      <w:r>
        <w:rPr>
          <w:rFonts w:hint="eastAsia" w:ascii="宋体" w:hAnsi="宋体" w:eastAsia="宋体" w:cs="宋体"/>
          <w:sz w:val="24"/>
          <w:szCs w:val="24"/>
        </w:rPr>
        <w:t>8.2评标时，评标小组将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w:t>
      </w:r>
    </w:p>
    <w:p>
      <w:pPr>
        <w:pageBreakBefore w:val="0"/>
        <w:kinsoku/>
        <w:wordWrap/>
        <w:overflowPunct/>
        <w:topLinePunct w:val="0"/>
        <w:autoSpaceDE/>
        <w:autoSpaceDN/>
        <w:bidi w:val="0"/>
        <w:adjustRightInd/>
        <w:snapToGrid/>
        <w:spacing w:line="360" w:lineRule="auto"/>
        <w:ind w:firstLine="573"/>
        <w:rPr>
          <w:rFonts w:hint="eastAsia" w:ascii="宋体" w:hAnsi="宋体" w:eastAsia="宋体" w:cs="宋体"/>
          <w:sz w:val="24"/>
          <w:szCs w:val="24"/>
        </w:rPr>
      </w:pPr>
      <w:r>
        <w:rPr>
          <w:rFonts w:hint="eastAsia" w:ascii="宋体" w:hAnsi="宋体" w:eastAsia="宋体" w:cs="宋体"/>
          <w:sz w:val="24"/>
          <w:szCs w:val="24"/>
        </w:rPr>
        <w:t>8.3如果投标文件实质上不响应招标文件的各项要求，评标小组将予以拒绝，并且不允许投标人通过修改或撤销其不符合要求的差异或保留，使之成为具有响应性的投标。</w:t>
      </w:r>
    </w:p>
    <w:p>
      <w:pPr>
        <w:pStyle w:val="9"/>
        <w:pageBreakBefore w:val="0"/>
        <w:kinsoku/>
        <w:wordWrap/>
        <w:overflowPunct/>
        <w:topLinePunct w:val="0"/>
        <w:autoSpaceDE/>
        <w:autoSpaceDN/>
        <w:bidi w:val="0"/>
        <w:adjustRightInd/>
        <w:snapToGrid/>
        <w:spacing w:line="360" w:lineRule="auto"/>
        <w:ind w:firstLine="482"/>
        <w:rPr>
          <w:rFonts w:hint="eastAsia" w:ascii="宋体" w:hAnsi="宋体" w:eastAsia="宋体" w:cs="宋体"/>
          <w:b/>
          <w:sz w:val="24"/>
          <w:szCs w:val="24"/>
        </w:rPr>
      </w:pPr>
      <w:r>
        <w:rPr>
          <w:rFonts w:hint="eastAsia" w:ascii="宋体" w:hAnsi="宋体" w:eastAsia="宋体" w:cs="宋体"/>
          <w:b/>
          <w:sz w:val="24"/>
          <w:szCs w:val="24"/>
        </w:rPr>
        <w:t>9、投标文件计算错误的修正</w:t>
      </w:r>
    </w:p>
    <w:p>
      <w:pPr>
        <w:pStyle w:val="9"/>
        <w:pageBreakBefore w:val="0"/>
        <w:kinsoku/>
        <w:wordWrap/>
        <w:overflowPunct/>
        <w:topLinePunct w:val="0"/>
        <w:autoSpaceDE/>
        <w:autoSpaceDN/>
        <w:bidi w:val="0"/>
        <w:adjustRightInd/>
        <w:snapToGrid/>
        <w:spacing w:line="360" w:lineRule="auto"/>
        <w:ind w:firstLine="482"/>
        <w:rPr>
          <w:rFonts w:hint="eastAsia" w:ascii="宋体" w:hAnsi="宋体" w:eastAsia="宋体" w:cs="宋体"/>
          <w:sz w:val="24"/>
          <w:szCs w:val="24"/>
        </w:rPr>
      </w:pPr>
      <w:r>
        <w:rPr>
          <w:rFonts w:hint="eastAsia" w:ascii="宋体" w:hAnsi="宋体" w:eastAsia="宋体" w:cs="宋体"/>
          <w:sz w:val="24"/>
          <w:szCs w:val="24"/>
        </w:rPr>
        <w:t>9.1评标小组将对确定为实质上响应招标文件要求的投标文件进行校核，看其是否有计算或表达上的错误，修正错误的原则如下：</w:t>
      </w:r>
    </w:p>
    <w:p>
      <w:pPr>
        <w:pStyle w:val="9"/>
        <w:pageBreakBefore w:val="0"/>
        <w:kinsoku/>
        <w:wordWrap/>
        <w:overflowPunct/>
        <w:topLinePunct w:val="0"/>
        <w:autoSpaceDE/>
        <w:autoSpaceDN/>
        <w:bidi w:val="0"/>
        <w:adjustRightInd/>
        <w:snapToGrid/>
        <w:spacing w:line="360" w:lineRule="auto"/>
        <w:ind w:firstLine="482"/>
        <w:rPr>
          <w:rFonts w:hint="eastAsia" w:ascii="宋体" w:hAnsi="宋体" w:eastAsia="宋体" w:cs="宋体"/>
          <w:sz w:val="24"/>
          <w:szCs w:val="24"/>
        </w:rPr>
      </w:pPr>
      <w:r>
        <w:rPr>
          <w:rFonts w:hint="eastAsia" w:ascii="宋体" w:hAnsi="宋体" w:eastAsia="宋体" w:cs="宋体"/>
          <w:sz w:val="24"/>
          <w:szCs w:val="24"/>
        </w:rPr>
        <w:t>9.1.1《报价一览表》内容与组价分析表内容不一致的，以《报价一览表》为准；</w:t>
      </w:r>
    </w:p>
    <w:p>
      <w:pPr>
        <w:pStyle w:val="9"/>
        <w:pageBreakBefore w:val="0"/>
        <w:kinsoku/>
        <w:wordWrap/>
        <w:overflowPunct/>
        <w:topLinePunct w:val="0"/>
        <w:autoSpaceDE/>
        <w:autoSpaceDN/>
        <w:bidi w:val="0"/>
        <w:adjustRightInd/>
        <w:snapToGrid/>
        <w:spacing w:line="360" w:lineRule="auto"/>
        <w:ind w:firstLine="482"/>
        <w:rPr>
          <w:rFonts w:hint="eastAsia" w:ascii="宋体" w:hAnsi="宋体" w:eastAsia="宋体" w:cs="宋体"/>
          <w:sz w:val="24"/>
          <w:szCs w:val="24"/>
        </w:rPr>
      </w:pPr>
      <w:r>
        <w:rPr>
          <w:rFonts w:hint="eastAsia" w:ascii="宋体" w:hAnsi="宋体" w:eastAsia="宋体" w:cs="宋体"/>
          <w:sz w:val="24"/>
          <w:szCs w:val="24"/>
        </w:rPr>
        <w:t>9.1.2投标文件的大写金额和小写金额不一致的，以大写金额为准；</w:t>
      </w:r>
    </w:p>
    <w:p>
      <w:pPr>
        <w:pStyle w:val="9"/>
        <w:pageBreakBefore w:val="0"/>
        <w:kinsoku/>
        <w:wordWrap/>
        <w:overflowPunct/>
        <w:topLinePunct w:val="0"/>
        <w:autoSpaceDE/>
        <w:autoSpaceDN/>
        <w:bidi w:val="0"/>
        <w:adjustRightInd/>
        <w:snapToGrid/>
        <w:spacing w:line="360" w:lineRule="auto"/>
        <w:ind w:firstLine="482"/>
        <w:rPr>
          <w:rFonts w:hint="eastAsia" w:ascii="宋体" w:hAnsi="宋体" w:eastAsia="宋体" w:cs="宋体"/>
          <w:sz w:val="24"/>
          <w:szCs w:val="24"/>
        </w:rPr>
      </w:pPr>
      <w:r>
        <w:rPr>
          <w:rFonts w:hint="eastAsia" w:ascii="宋体" w:hAnsi="宋体" w:eastAsia="宋体" w:cs="宋体"/>
          <w:sz w:val="24"/>
          <w:szCs w:val="24"/>
        </w:rPr>
        <w:t>9.1.3总价金额与按单价汇总金额不一致的，以单价汇总金额计算结果为准；</w:t>
      </w:r>
    </w:p>
    <w:p>
      <w:pPr>
        <w:pStyle w:val="9"/>
        <w:pageBreakBefore w:val="0"/>
        <w:kinsoku/>
        <w:wordWrap/>
        <w:overflowPunct/>
        <w:topLinePunct w:val="0"/>
        <w:autoSpaceDE/>
        <w:autoSpaceDN/>
        <w:bidi w:val="0"/>
        <w:adjustRightInd/>
        <w:snapToGrid/>
        <w:spacing w:line="360" w:lineRule="auto"/>
        <w:ind w:firstLine="482"/>
        <w:rPr>
          <w:rFonts w:hint="eastAsia" w:ascii="宋体" w:hAnsi="宋体" w:eastAsia="宋体" w:cs="宋体"/>
          <w:sz w:val="24"/>
          <w:szCs w:val="24"/>
        </w:rPr>
      </w:pPr>
      <w:r>
        <w:rPr>
          <w:rFonts w:hint="eastAsia" w:ascii="宋体" w:hAnsi="宋体" w:eastAsia="宋体" w:cs="宋体"/>
          <w:sz w:val="24"/>
          <w:szCs w:val="24"/>
        </w:rPr>
        <w:t>9.1.4当单价与数量的乘积与合价不一致时，以单价为准，除非评标小组认为单价金额小数点有明显错误的，此时应以总价为准，并修改单价；</w:t>
      </w:r>
    </w:p>
    <w:p>
      <w:pPr>
        <w:pStyle w:val="9"/>
        <w:pageBreakBefore w:val="0"/>
        <w:kinsoku/>
        <w:wordWrap/>
        <w:overflowPunct/>
        <w:topLinePunct w:val="0"/>
        <w:autoSpaceDE/>
        <w:autoSpaceDN/>
        <w:bidi w:val="0"/>
        <w:adjustRightInd/>
        <w:snapToGrid/>
        <w:spacing w:line="360" w:lineRule="auto"/>
        <w:ind w:firstLine="482"/>
        <w:rPr>
          <w:rFonts w:hint="eastAsia" w:ascii="宋体" w:hAnsi="宋体" w:eastAsia="宋体" w:cs="宋体"/>
          <w:sz w:val="24"/>
          <w:szCs w:val="24"/>
        </w:rPr>
      </w:pPr>
      <w:r>
        <w:rPr>
          <w:rFonts w:hint="eastAsia" w:ascii="宋体" w:hAnsi="宋体" w:eastAsia="宋体" w:cs="宋体"/>
          <w:sz w:val="24"/>
          <w:szCs w:val="24"/>
        </w:rPr>
        <w:t>9.1.5对不同文字文本投标文件的解释发生异义的，以中文文本为准。</w:t>
      </w:r>
    </w:p>
    <w:p>
      <w:pPr>
        <w:pStyle w:val="9"/>
        <w:pageBreakBefore w:val="0"/>
        <w:kinsoku/>
        <w:wordWrap/>
        <w:overflowPunct/>
        <w:topLinePunct w:val="0"/>
        <w:autoSpaceDE/>
        <w:autoSpaceDN/>
        <w:bidi w:val="0"/>
        <w:adjustRightInd/>
        <w:snapToGrid/>
        <w:spacing w:line="360" w:lineRule="auto"/>
        <w:ind w:firstLine="482"/>
        <w:rPr>
          <w:rFonts w:hint="eastAsia" w:ascii="宋体" w:hAnsi="宋体" w:eastAsia="宋体" w:cs="宋体"/>
          <w:sz w:val="24"/>
          <w:szCs w:val="24"/>
        </w:rPr>
      </w:pPr>
      <w:r>
        <w:rPr>
          <w:rFonts w:hint="eastAsia" w:ascii="宋体" w:hAnsi="宋体" w:eastAsia="宋体" w:cs="宋体"/>
          <w:sz w:val="24"/>
          <w:szCs w:val="24"/>
        </w:rPr>
        <w:t>9.2按上述修正错误的原则及方法调整或修正投标文件的投标报价，投标人同意后，调整后的投标报价对投标人起约束作用。如果投标人不接受修正后的报价，则其投标将被拒绝并且其投标担保也将被没收，并不影响评标工作。</w:t>
      </w:r>
    </w:p>
    <w:p>
      <w:pPr>
        <w:pageBreakBefore w:val="0"/>
        <w:kinsoku/>
        <w:wordWrap/>
        <w:overflowPunct/>
        <w:topLinePunct w:val="0"/>
        <w:autoSpaceDE/>
        <w:autoSpaceDN/>
        <w:bidi w:val="0"/>
        <w:adjustRightInd/>
        <w:snapToGrid/>
        <w:spacing w:line="360" w:lineRule="auto"/>
        <w:ind w:firstLine="473" w:firstLineChars="196"/>
        <w:rPr>
          <w:rFonts w:hint="eastAsia" w:ascii="宋体" w:hAnsi="宋体" w:eastAsia="宋体" w:cs="宋体"/>
          <w:b/>
          <w:sz w:val="24"/>
          <w:szCs w:val="24"/>
        </w:rPr>
      </w:pPr>
      <w:r>
        <w:rPr>
          <w:rFonts w:hint="eastAsia" w:ascii="宋体" w:hAnsi="宋体" w:eastAsia="宋体" w:cs="宋体"/>
          <w:b/>
          <w:sz w:val="24"/>
          <w:szCs w:val="24"/>
        </w:rPr>
        <w:t>10、投标文件的评标、比较和否决</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10.1评标小组将按照本须知规定，仅对在实质上响应招标文件要求的投标文件进行评估和比较。</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10.2在评标过程后，评标小组可以以书面形式要求投标人就投标文件中含义不明确的内容进行书面说明并提供相关材料。</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10.3评标小组在作出任何一项无效标决定前，都应当严格遵循以下程序：</w:t>
      </w:r>
    </w:p>
    <w:p>
      <w:pPr>
        <w:pageBreakBefore w:val="0"/>
        <w:kinsoku/>
        <w:wordWrap/>
        <w:overflowPunct/>
        <w:topLinePunct w:val="0"/>
        <w:autoSpaceDE/>
        <w:autoSpaceDN/>
        <w:bidi w:val="0"/>
        <w:adjustRightInd/>
        <w:snapToGrid/>
        <w:spacing w:line="360" w:lineRule="auto"/>
        <w:ind w:firstLine="473" w:firstLineChars="196"/>
        <w:rPr>
          <w:rFonts w:hint="eastAsia" w:ascii="宋体" w:hAnsi="宋体" w:eastAsia="宋体" w:cs="宋体"/>
          <w:b/>
          <w:sz w:val="24"/>
          <w:szCs w:val="24"/>
          <w:shd w:val="pct10" w:color="auto" w:fill="FFFFFF"/>
        </w:rPr>
      </w:pPr>
      <w:r>
        <w:rPr>
          <w:rFonts w:hint="eastAsia" w:ascii="宋体" w:hAnsi="宋体" w:eastAsia="宋体" w:cs="宋体"/>
          <w:b/>
          <w:sz w:val="24"/>
          <w:szCs w:val="24"/>
          <w:shd w:val="pct10" w:color="auto" w:fill="FFFFFF"/>
        </w:rPr>
        <w:t>10.3.1要求当事投标人作相应的答辩；</w:t>
      </w:r>
    </w:p>
    <w:p>
      <w:pPr>
        <w:pageBreakBefore w:val="0"/>
        <w:kinsoku/>
        <w:wordWrap/>
        <w:overflowPunct/>
        <w:topLinePunct w:val="0"/>
        <w:autoSpaceDE/>
        <w:autoSpaceDN/>
        <w:bidi w:val="0"/>
        <w:adjustRightInd/>
        <w:snapToGrid/>
        <w:spacing w:line="360" w:lineRule="auto"/>
        <w:ind w:firstLine="473" w:firstLineChars="196"/>
        <w:rPr>
          <w:rFonts w:hint="eastAsia" w:ascii="宋体" w:hAnsi="宋体" w:eastAsia="宋体" w:cs="宋体"/>
          <w:b/>
          <w:sz w:val="24"/>
          <w:szCs w:val="24"/>
          <w:shd w:val="pct10" w:color="auto" w:fill="FFFFFF"/>
        </w:rPr>
      </w:pPr>
      <w:r>
        <w:rPr>
          <w:rFonts w:hint="eastAsia" w:ascii="宋体" w:hAnsi="宋体" w:eastAsia="宋体" w:cs="宋体"/>
          <w:b/>
          <w:sz w:val="24"/>
          <w:szCs w:val="24"/>
          <w:shd w:val="pct10" w:color="auto" w:fill="FFFFFF"/>
        </w:rPr>
        <w:t>10.3.2将答辩记录送当事投标人法定代表人或其授权委托的全权代表签字确认；</w:t>
      </w:r>
    </w:p>
    <w:p>
      <w:pPr>
        <w:pageBreakBefore w:val="0"/>
        <w:kinsoku/>
        <w:wordWrap/>
        <w:overflowPunct/>
        <w:topLinePunct w:val="0"/>
        <w:autoSpaceDE/>
        <w:autoSpaceDN/>
        <w:bidi w:val="0"/>
        <w:adjustRightInd/>
        <w:snapToGrid/>
        <w:spacing w:line="360" w:lineRule="auto"/>
        <w:ind w:firstLine="473" w:firstLineChars="196"/>
        <w:rPr>
          <w:rFonts w:hint="eastAsia" w:ascii="宋体" w:hAnsi="宋体" w:eastAsia="宋体" w:cs="宋体"/>
          <w:b/>
          <w:sz w:val="24"/>
          <w:szCs w:val="24"/>
          <w:shd w:val="pct10" w:color="auto" w:fill="FFFFFF"/>
        </w:rPr>
      </w:pPr>
      <w:r>
        <w:rPr>
          <w:rFonts w:hint="eastAsia" w:ascii="宋体" w:hAnsi="宋体" w:eastAsia="宋体" w:cs="宋体"/>
          <w:b/>
          <w:sz w:val="24"/>
          <w:szCs w:val="24"/>
          <w:shd w:val="pct10" w:color="auto" w:fill="FFFFFF"/>
        </w:rPr>
        <w:t>10.3.3在充分讨论的基础上集体表决；</w:t>
      </w:r>
    </w:p>
    <w:p>
      <w:pPr>
        <w:pageBreakBefore w:val="0"/>
        <w:kinsoku/>
        <w:wordWrap/>
        <w:overflowPunct/>
        <w:topLinePunct w:val="0"/>
        <w:autoSpaceDE/>
        <w:autoSpaceDN/>
        <w:bidi w:val="0"/>
        <w:adjustRightInd/>
        <w:snapToGrid/>
        <w:spacing w:line="360" w:lineRule="auto"/>
        <w:ind w:firstLine="473" w:firstLineChars="196"/>
        <w:rPr>
          <w:rFonts w:hint="eastAsia" w:ascii="宋体" w:hAnsi="宋体" w:eastAsia="宋体" w:cs="宋体"/>
          <w:b/>
          <w:sz w:val="24"/>
          <w:szCs w:val="24"/>
        </w:rPr>
      </w:pPr>
      <w:r>
        <w:rPr>
          <w:rFonts w:hint="eastAsia" w:ascii="宋体" w:hAnsi="宋体" w:eastAsia="宋体" w:cs="宋体"/>
          <w:b/>
          <w:sz w:val="24"/>
          <w:szCs w:val="24"/>
          <w:shd w:val="pct10" w:color="auto" w:fill="FFFFFF"/>
        </w:rPr>
        <w:t>10.3.4若表决通过无效标决定，告知当事投标人，并在评标报告中详细载明废标理由、依据、答辩的情况和集体表决的情况（同意废标和不同意废标的评标小组成员均应当注明）。</w:t>
      </w:r>
    </w:p>
    <w:p>
      <w:pPr>
        <w:pStyle w:val="9"/>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10.4评标小组经评标，认为所有投标都不符合招标文件要求时，可以否决所有投标。所有投标被否决后，采购人应当依法重新招标。</w:t>
      </w:r>
    </w:p>
    <w:p>
      <w:pPr>
        <w:pStyle w:val="9"/>
        <w:pageBreakBefore w:val="0"/>
        <w:kinsoku/>
        <w:wordWrap/>
        <w:overflowPunct/>
        <w:topLinePunct w:val="0"/>
        <w:autoSpaceDE/>
        <w:autoSpaceDN/>
        <w:bidi w:val="0"/>
        <w:adjustRightInd/>
        <w:snapToGrid/>
        <w:spacing w:line="360" w:lineRule="auto"/>
        <w:ind w:firstLine="482"/>
        <w:rPr>
          <w:rFonts w:hint="eastAsia" w:ascii="宋体" w:hAnsi="宋体" w:eastAsia="宋体" w:cs="宋体"/>
          <w:b/>
          <w:spacing w:val="-4"/>
          <w:sz w:val="24"/>
          <w:szCs w:val="24"/>
        </w:rPr>
      </w:pPr>
      <w:r>
        <w:rPr>
          <w:rFonts w:hint="eastAsia" w:ascii="宋体" w:hAnsi="宋体" w:eastAsia="宋体" w:cs="宋体"/>
          <w:b/>
          <w:spacing w:val="-4"/>
          <w:sz w:val="24"/>
          <w:szCs w:val="24"/>
        </w:rPr>
        <w:t>11、评标办法</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b/>
          <w:sz w:val="24"/>
          <w:szCs w:val="24"/>
        </w:rPr>
      </w:pPr>
      <w:r>
        <w:rPr>
          <w:rFonts w:hint="eastAsia" w:ascii="宋体" w:hAnsi="宋体" w:eastAsia="宋体" w:cs="宋体"/>
          <w:b/>
          <w:sz w:val="24"/>
          <w:szCs w:val="24"/>
        </w:rPr>
        <w:t>11.1本项目</w:t>
      </w:r>
      <w:r>
        <w:rPr>
          <w:rFonts w:hint="eastAsia" w:ascii="宋体" w:hAnsi="宋体" w:eastAsia="宋体" w:cs="宋体"/>
          <w:b/>
          <w:sz w:val="24"/>
          <w:szCs w:val="24"/>
          <w:lang w:eastAsia="zh-CN"/>
        </w:rPr>
        <w:t>最低价评标</w:t>
      </w:r>
      <w:r>
        <w:rPr>
          <w:rFonts w:hint="eastAsia" w:ascii="宋体" w:hAnsi="宋体" w:eastAsia="宋体" w:cs="宋体"/>
          <w:b/>
          <w:sz w:val="24"/>
          <w:szCs w:val="24"/>
        </w:rPr>
        <w:t>法</w:t>
      </w:r>
    </w:p>
    <w:p>
      <w:pPr>
        <w:pageBreakBefore w:val="0"/>
        <w:kinsoku/>
        <w:wordWrap/>
        <w:overflowPunct/>
        <w:topLinePunct w:val="0"/>
        <w:autoSpaceDE/>
        <w:autoSpaceDN/>
        <w:bidi w:val="0"/>
        <w:adjustRightInd/>
        <w:snapToGrid/>
        <w:spacing w:line="360" w:lineRule="auto"/>
        <w:ind w:firstLine="473" w:firstLineChars="196"/>
        <w:rPr>
          <w:rFonts w:hint="eastAsia" w:ascii="宋体" w:hAnsi="宋体" w:eastAsia="宋体" w:cs="宋体"/>
          <w:b/>
          <w:sz w:val="24"/>
          <w:szCs w:val="24"/>
        </w:rPr>
      </w:pPr>
      <w:r>
        <w:rPr>
          <w:rFonts w:hint="eastAsia" w:ascii="宋体" w:hAnsi="宋体" w:eastAsia="宋体" w:cs="宋体"/>
          <w:b/>
          <w:sz w:val="24"/>
          <w:szCs w:val="24"/>
        </w:rPr>
        <w:t>12、决标</w:t>
      </w:r>
    </w:p>
    <w:p>
      <w:pPr>
        <w:pageBreakBefore w:val="0"/>
        <w:kinsoku/>
        <w:wordWrap/>
        <w:overflowPunct/>
        <w:topLinePunct w:val="0"/>
        <w:autoSpaceDE/>
        <w:autoSpaceDN/>
        <w:bidi w:val="0"/>
        <w:adjustRightInd/>
        <w:snapToGrid/>
        <w:spacing w:line="360" w:lineRule="auto"/>
        <w:ind w:firstLine="573"/>
        <w:rPr>
          <w:rFonts w:hint="eastAsia" w:ascii="宋体" w:hAnsi="宋体" w:eastAsia="宋体" w:cs="宋体"/>
          <w:sz w:val="24"/>
          <w:szCs w:val="24"/>
        </w:rPr>
      </w:pPr>
      <w:r>
        <w:rPr>
          <w:rFonts w:hint="eastAsia" w:ascii="宋体" w:hAnsi="宋体" w:eastAsia="宋体" w:cs="宋体"/>
          <w:sz w:val="24"/>
          <w:szCs w:val="24"/>
        </w:rPr>
        <w:t>评标小组依据本招标文件规定的评标标准和方法，对投标文件进行评标和比较，向采购人提出书面评标报告，并直接确定中标候选人。</w:t>
      </w:r>
    </w:p>
    <w:p>
      <w:pPr>
        <w:pStyle w:val="4"/>
        <w:pageBreakBefore w:val="0"/>
        <w:kinsoku/>
        <w:wordWrap/>
        <w:overflowPunct/>
        <w:topLinePunct w:val="0"/>
        <w:autoSpaceDE/>
        <w:autoSpaceDN/>
        <w:bidi w:val="0"/>
        <w:adjustRightInd/>
        <w:snapToGrid/>
        <w:spacing w:before="0" w:after="0" w:line="360" w:lineRule="auto"/>
        <w:rPr>
          <w:rFonts w:hint="eastAsia" w:ascii="宋体" w:hAnsi="宋体" w:eastAsia="宋体" w:cs="宋体"/>
          <w:sz w:val="24"/>
          <w:szCs w:val="24"/>
        </w:rPr>
      </w:pPr>
      <w:bookmarkStart w:id="29" w:name="_Toc274303254"/>
      <w:bookmarkStart w:id="30" w:name="_Toc263090376"/>
      <w:bookmarkStart w:id="31" w:name="_Toc362250706"/>
      <w:bookmarkStart w:id="32" w:name="_Toc226973003"/>
      <w:bookmarkStart w:id="33" w:name="_Toc261519848"/>
      <w:r>
        <w:rPr>
          <w:rFonts w:hint="eastAsia" w:ascii="宋体" w:hAnsi="宋体" w:eastAsia="宋体" w:cs="宋体"/>
          <w:sz w:val="24"/>
          <w:szCs w:val="24"/>
        </w:rPr>
        <w:t>三、定标</w:t>
      </w:r>
      <w:bookmarkEnd w:id="29"/>
      <w:bookmarkEnd w:id="30"/>
      <w:bookmarkEnd w:id="31"/>
      <w:bookmarkEnd w:id="32"/>
      <w:bookmarkEnd w:id="33"/>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b/>
          <w:bCs/>
          <w:sz w:val="24"/>
          <w:szCs w:val="24"/>
        </w:rPr>
      </w:pPr>
      <w:r>
        <w:rPr>
          <w:rFonts w:hint="eastAsia" w:ascii="宋体" w:hAnsi="宋体" w:eastAsia="宋体" w:cs="宋体"/>
          <w:b/>
          <w:kern w:val="0"/>
          <w:sz w:val="24"/>
          <w:szCs w:val="24"/>
        </w:rPr>
        <w:t>13、</w:t>
      </w:r>
      <w:r>
        <w:rPr>
          <w:rFonts w:hint="eastAsia" w:ascii="宋体" w:hAnsi="宋体" w:eastAsia="宋体" w:cs="宋体"/>
          <w:b/>
          <w:bCs/>
          <w:sz w:val="24"/>
          <w:szCs w:val="24"/>
        </w:rPr>
        <w:t>中标通知</w:t>
      </w:r>
    </w:p>
    <w:p>
      <w:pPr>
        <w:pStyle w:val="15"/>
        <w:pageBreakBefore w:val="0"/>
        <w:kinsoku/>
        <w:wordWrap/>
        <w:overflowPunct/>
        <w:topLinePunct w:val="0"/>
        <w:autoSpaceDE/>
        <w:autoSpaceDN/>
        <w:bidi w:val="0"/>
        <w:adjustRightInd/>
        <w:snapToGrid/>
        <w:spacing w:line="360" w:lineRule="auto"/>
        <w:ind w:left="0" w:leftChars="0" w:firstLine="484" w:firstLineChars="200"/>
        <w:rPr>
          <w:rFonts w:hint="eastAsia" w:ascii="宋体" w:hAnsi="宋体" w:eastAsia="宋体" w:cs="宋体"/>
          <w:sz w:val="24"/>
          <w:szCs w:val="24"/>
          <w:lang w:val="en-US" w:eastAsia="zh-CN"/>
        </w:rPr>
      </w:pPr>
      <w:r>
        <w:rPr>
          <w:rFonts w:hint="eastAsia" w:ascii="宋体" w:hAnsi="宋体" w:eastAsia="宋体" w:cs="宋体"/>
          <w:sz w:val="24"/>
          <w:szCs w:val="24"/>
        </w:rPr>
        <w:t>13.1评标结束后，评标结果公示</w:t>
      </w:r>
      <w:r>
        <w:rPr>
          <w:rFonts w:hint="eastAsia" w:ascii="宋体" w:hAnsi="宋体" w:eastAsia="宋体" w:cs="宋体"/>
          <w:sz w:val="24"/>
          <w:szCs w:val="24"/>
          <w:lang w:val="en-US" w:eastAsia="zh-CN"/>
        </w:rPr>
        <w:t>3</w:t>
      </w:r>
      <w:r>
        <w:rPr>
          <w:rFonts w:hint="eastAsia" w:ascii="宋体" w:hAnsi="宋体" w:eastAsia="宋体" w:cs="宋体"/>
          <w:sz w:val="24"/>
          <w:szCs w:val="24"/>
        </w:rPr>
        <w:t>个工作日，发布评标结果公示的媒体为：义乌市</w:t>
      </w:r>
      <w:r>
        <w:rPr>
          <w:rFonts w:hint="eastAsia" w:ascii="宋体" w:hAnsi="宋体" w:eastAsia="宋体" w:cs="宋体"/>
          <w:sz w:val="24"/>
          <w:szCs w:val="24"/>
          <w:lang w:eastAsia="zh-CN"/>
        </w:rPr>
        <w:t>妇幼保健院网站。</w:t>
      </w:r>
    </w:p>
    <w:p>
      <w:pPr>
        <w:pStyle w:val="9"/>
        <w:pageBreakBefore w:val="0"/>
        <w:tabs>
          <w:tab w:val="left" w:pos="900"/>
        </w:tabs>
        <w:kinsoku/>
        <w:wordWrap/>
        <w:overflowPunct/>
        <w:topLinePunct w:val="0"/>
        <w:autoSpaceDE/>
        <w:autoSpaceDN/>
        <w:bidi w:val="0"/>
        <w:adjustRightInd/>
        <w:snapToGrid/>
        <w:spacing w:line="360" w:lineRule="auto"/>
        <w:ind w:firstLine="484" w:firstLineChars="200"/>
        <w:rPr>
          <w:rFonts w:hint="eastAsia" w:ascii="宋体" w:hAnsi="宋体" w:eastAsia="宋体" w:cs="宋体"/>
          <w:b/>
          <w:sz w:val="24"/>
          <w:szCs w:val="24"/>
        </w:rPr>
      </w:pPr>
      <w:r>
        <w:rPr>
          <w:rFonts w:hint="eastAsia" w:ascii="宋体" w:hAnsi="宋体" w:eastAsia="宋体" w:cs="宋体"/>
          <w:b/>
          <w:sz w:val="24"/>
          <w:szCs w:val="24"/>
        </w:rPr>
        <w:t>14、合同签订</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14.1中标人自接到中标通知后应在三十日到采购人处签订合同。</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14.2招标文件、中标人的投标文件、评标过程中投标人在询标时作出的承诺及其澄清文件等，均为签订合同的依据。</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kern w:val="0"/>
          <w:sz w:val="24"/>
          <w:szCs w:val="24"/>
        </w:rPr>
      </w:pPr>
      <w:r>
        <w:rPr>
          <w:rFonts w:hint="eastAsia" w:ascii="宋体" w:hAnsi="宋体" w:eastAsia="宋体" w:cs="宋体"/>
          <w:sz w:val="24"/>
          <w:szCs w:val="24"/>
        </w:rPr>
        <w:t>14.3中标人不遵守招标文件和投标文件的要约及承诺而擅自修改报价，或在接到中标通知后借故拖延、拒签合同而造成超过规定时间的取消该投标人的中标资格。</w:t>
      </w:r>
      <w:r>
        <w:rPr>
          <w:rFonts w:hint="eastAsia" w:ascii="宋体" w:hAnsi="宋体" w:eastAsia="宋体" w:cs="宋体"/>
          <w:kern w:val="0"/>
          <w:sz w:val="24"/>
          <w:szCs w:val="24"/>
        </w:rPr>
        <w:t xml:space="preserve"> </w:t>
      </w:r>
      <w:r>
        <w:rPr>
          <w:rFonts w:hint="eastAsia" w:ascii="宋体" w:hAnsi="宋体" w:eastAsia="宋体" w:cs="宋体"/>
          <w:color w:val="FF0000"/>
          <w:sz w:val="24"/>
          <w:szCs w:val="24"/>
        </w:rPr>
        <w:t>在此情况下，采购人可选择与第二中标候选人签约或重新组织招投标。</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14.4采购人变更数量的权利</w:t>
      </w:r>
    </w:p>
    <w:p>
      <w:pPr>
        <w:pageBreakBefore w:val="0"/>
        <w:kinsoku/>
        <w:wordWrap/>
        <w:overflowPunct/>
        <w:topLinePunct w:val="0"/>
        <w:autoSpaceDE/>
        <w:autoSpaceDN/>
        <w:bidi w:val="0"/>
        <w:adjustRightInd/>
        <w:snapToGrid/>
        <w:spacing w:line="360" w:lineRule="auto"/>
        <w:ind w:firstLine="484" w:firstLineChars="200"/>
        <w:jc w:val="left"/>
        <w:rPr>
          <w:rFonts w:hint="eastAsia" w:ascii="宋体" w:hAnsi="宋体" w:eastAsia="宋体" w:cs="宋体"/>
          <w:b/>
          <w:bCs/>
          <w:sz w:val="24"/>
          <w:szCs w:val="24"/>
        </w:rPr>
      </w:pPr>
      <w:r>
        <w:rPr>
          <w:rFonts w:hint="eastAsia" w:ascii="宋体" w:hAnsi="宋体" w:eastAsia="宋体" w:cs="宋体"/>
          <w:sz w:val="24"/>
          <w:szCs w:val="24"/>
        </w:rPr>
        <w:t>采购人在授予合同时有权对“技术要求及招标范围”中规定的服务予以增加或减少，但必须符合《中华人民共和国政府采购法》及义乌市政府采购的相关规定。</w:t>
      </w:r>
    </w:p>
    <w:p>
      <w:pPr>
        <w:pStyle w:val="3"/>
        <w:pageBreakBefore w:val="0"/>
        <w:kinsoku/>
        <w:wordWrap/>
        <w:overflowPunct/>
        <w:topLinePunct w:val="0"/>
        <w:autoSpaceDE/>
        <w:autoSpaceDN/>
        <w:bidi w:val="0"/>
        <w:adjustRightInd/>
        <w:snapToGrid/>
        <w:spacing w:before="0" w:after="0" w:line="360" w:lineRule="auto"/>
        <w:jc w:val="center"/>
        <w:rPr>
          <w:rFonts w:hint="eastAsia" w:ascii="宋体" w:hAnsi="宋体" w:eastAsia="宋体" w:cs="宋体"/>
          <w:b w:val="0"/>
          <w:sz w:val="32"/>
          <w:szCs w:val="32"/>
        </w:rPr>
      </w:pPr>
      <w:r>
        <w:rPr>
          <w:rFonts w:hint="eastAsia" w:ascii="宋体" w:hAnsi="宋体" w:eastAsia="宋体" w:cs="宋体"/>
          <w:sz w:val="24"/>
          <w:szCs w:val="24"/>
        </w:rPr>
        <w:br w:type="page"/>
      </w:r>
      <w:r>
        <w:rPr>
          <w:rFonts w:hint="eastAsia" w:ascii="宋体" w:hAnsi="宋体" w:eastAsia="宋体" w:cs="宋体"/>
          <w:sz w:val="32"/>
          <w:szCs w:val="32"/>
        </w:rPr>
        <w:t>第五章  投标文件的有效性</w:t>
      </w:r>
      <w:bookmarkEnd w:id="23"/>
    </w:p>
    <w:p>
      <w:pPr>
        <w:pStyle w:val="9"/>
        <w:pageBreakBefore w:val="0"/>
        <w:kinsoku/>
        <w:wordWrap/>
        <w:overflowPunct/>
        <w:topLinePunct w:val="0"/>
        <w:autoSpaceDE/>
        <w:autoSpaceDN/>
        <w:bidi w:val="0"/>
        <w:adjustRightInd/>
        <w:snapToGrid/>
        <w:spacing w:line="360" w:lineRule="auto"/>
        <w:ind w:firstLine="473" w:firstLineChars="196"/>
        <w:rPr>
          <w:rFonts w:hint="eastAsia" w:ascii="宋体" w:hAnsi="宋体" w:eastAsia="宋体" w:cs="宋体"/>
          <w:b/>
          <w:sz w:val="24"/>
          <w:szCs w:val="24"/>
        </w:rPr>
      </w:pPr>
      <w:r>
        <w:rPr>
          <w:rFonts w:hint="eastAsia" w:ascii="宋体" w:hAnsi="宋体" w:eastAsia="宋体" w:cs="宋体"/>
          <w:b/>
          <w:sz w:val="24"/>
          <w:szCs w:val="24"/>
        </w:rPr>
        <w:t>1、投标文件有下列情形之一的，采购人将不予受理：</w:t>
      </w:r>
    </w:p>
    <w:p>
      <w:pPr>
        <w:pStyle w:val="9"/>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1.1逾期送达的或未送达指定地点的；</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1.2投标文件未按规定密封的；</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b/>
          <w:sz w:val="24"/>
          <w:szCs w:val="24"/>
          <w:shd w:val="pct10" w:color="auto" w:fill="FFFFFF"/>
        </w:rPr>
      </w:pPr>
      <w:r>
        <w:rPr>
          <w:rFonts w:hint="eastAsia" w:ascii="宋体" w:hAnsi="宋体" w:eastAsia="宋体" w:cs="宋体"/>
          <w:b/>
          <w:sz w:val="24"/>
          <w:szCs w:val="24"/>
        </w:rPr>
        <w:t>2、采购人按照招标文件要求在开标现场对开标时间截止前送达的投标文件进行开标审查，有下列情形之一的应在提交评标小组作废标处理，均不列入商务标评标。</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2.1投标文件包封不符合招标文件要求；</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2.2投标报价高于预算价或最高限价的；</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2.3报价关键字迹模糊，无法辩认的；</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2.4一份投标书中出现两个或多个报价，且未在投标书中声明哪个有效的；</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b/>
          <w:sz w:val="24"/>
          <w:szCs w:val="24"/>
        </w:rPr>
      </w:pPr>
      <w:r>
        <w:rPr>
          <w:rFonts w:hint="eastAsia" w:ascii="宋体" w:hAnsi="宋体" w:eastAsia="宋体" w:cs="宋体"/>
          <w:b/>
          <w:sz w:val="24"/>
          <w:szCs w:val="24"/>
        </w:rPr>
        <w:t>3、投标文件出现下列情形之一的，由评标小组初审后按无效投标文件处理：</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3.1.投标文件未按招标文件要求加盖单位公章；或无法定代表人或法定代表人授权的全权代表签字或盖章的；或有授权的全权代表签字或盖章但未提交“授权委托书”原件的；或授权委托书无法定代表人签字或盖章的；或授权委托书未加盖单位公章的；</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kern w:val="0"/>
          <w:sz w:val="24"/>
          <w:szCs w:val="24"/>
        </w:rPr>
      </w:pPr>
      <w:r>
        <w:rPr>
          <w:rFonts w:hint="eastAsia" w:ascii="宋体" w:hAnsi="宋体" w:eastAsia="宋体" w:cs="宋体"/>
          <w:sz w:val="24"/>
          <w:szCs w:val="24"/>
        </w:rPr>
        <w:t>3.2</w:t>
      </w:r>
      <w:r>
        <w:rPr>
          <w:rFonts w:hint="eastAsia" w:ascii="宋体" w:hAnsi="宋体" w:eastAsia="宋体" w:cs="宋体"/>
          <w:kern w:val="0"/>
          <w:sz w:val="24"/>
          <w:szCs w:val="24"/>
        </w:rPr>
        <w:t>未按招标文件规定提供相关文件，如资格说明、身份申明等；超出经营范围投标的；</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3.3投标方的所投产品的数量不符合招标文件规定的；</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3.4投标函中的投标报价与报价一览表中的合计金额不一致的；</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3.5如评标委员会一致认为最低投标报价或某些分项明显不合理，有降低质量、不能诚信履约的可能时，评标委员会有权通知投标方限期进行解释。如投标人未在规定期限内做出解释，或所作解释不合理，经评标委员会取得一致意见后，可列为异常报价，确定该投标为无效标。</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3.6</w:t>
      </w:r>
      <w:r>
        <w:rPr>
          <w:rFonts w:hint="eastAsia" w:ascii="宋体" w:hAnsi="宋体" w:eastAsia="宋体" w:cs="宋体"/>
          <w:kern w:val="0"/>
          <w:sz w:val="24"/>
          <w:szCs w:val="24"/>
        </w:rPr>
        <w:t>投标文件不符合招标文件规定，未按规定格式填写的；或投标文件内容不全或关键字迹模糊、无法辨认的；或投标文件内容自相矛盾的；</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sz w:val="24"/>
          <w:szCs w:val="24"/>
        </w:rPr>
        <w:t>3. 7投标人递交两份或多份内容不同的投标文件，或在同一份投标文件中对同一招标项目报有两个或多个报价，且未声明哪一个有效，但按招标文件规定提交备选投标方案的除外；</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kern w:val="0"/>
          <w:sz w:val="24"/>
          <w:szCs w:val="24"/>
        </w:rPr>
      </w:pPr>
      <w:r>
        <w:rPr>
          <w:rFonts w:hint="eastAsia" w:ascii="宋体" w:hAnsi="宋体" w:eastAsia="宋体" w:cs="宋体"/>
          <w:kern w:val="0"/>
          <w:sz w:val="24"/>
          <w:szCs w:val="24"/>
        </w:rPr>
        <w:t>3.8借用或冒用他人名义或证件、涂改文件、伪造或编造投标文件的；</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kern w:val="0"/>
          <w:sz w:val="24"/>
          <w:szCs w:val="24"/>
        </w:rPr>
      </w:pPr>
      <w:r>
        <w:rPr>
          <w:rFonts w:hint="eastAsia" w:ascii="宋体" w:hAnsi="宋体" w:eastAsia="宋体" w:cs="宋体"/>
          <w:kern w:val="0"/>
          <w:sz w:val="24"/>
          <w:szCs w:val="24"/>
        </w:rPr>
        <w:t>3.9采用不正当手段妨碍排挤其他投标人，扰乱招投标市场、破坏公平竞争；</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kern w:val="0"/>
          <w:sz w:val="24"/>
          <w:szCs w:val="24"/>
        </w:rPr>
      </w:pPr>
      <w:r>
        <w:rPr>
          <w:rFonts w:hint="eastAsia" w:ascii="宋体" w:hAnsi="宋体" w:eastAsia="宋体" w:cs="宋体"/>
          <w:kern w:val="0"/>
          <w:sz w:val="24"/>
          <w:szCs w:val="24"/>
        </w:rPr>
        <w:t>3.10有影响评标公正性或不正当行为的投标；</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kern w:val="0"/>
          <w:sz w:val="24"/>
          <w:szCs w:val="24"/>
        </w:rPr>
      </w:pPr>
      <w:r>
        <w:rPr>
          <w:rFonts w:hint="eastAsia" w:ascii="宋体" w:hAnsi="宋体" w:eastAsia="宋体" w:cs="宋体"/>
          <w:kern w:val="0"/>
          <w:sz w:val="24"/>
          <w:szCs w:val="24"/>
        </w:rPr>
        <w:t>3.11投标中不同</w:t>
      </w:r>
      <w:r>
        <w:rPr>
          <w:rFonts w:hint="eastAsia" w:ascii="宋体" w:hAnsi="宋体" w:eastAsia="宋体" w:cs="宋体"/>
          <w:sz w:val="24"/>
          <w:szCs w:val="24"/>
        </w:rPr>
        <w:t>投标人</w:t>
      </w:r>
      <w:r>
        <w:rPr>
          <w:rFonts w:hint="eastAsia" w:ascii="宋体" w:hAnsi="宋体" w:eastAsia="宋体" w:cs="宋体"/>
          <w:kern w:val="0"/>
          <w:sz w:val="24"/>
          <w:szCs w:val="24"/>
        </w:rPr>
        <w:t>的投标文件出现雷同或相似（包括部分雷同或相似），对所有雷同或相似投标人按废标处理，采购人将保留进一步追究责任的权利；</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kern w:val="0"/>
          <w:sz w:val="24"/>
          <w:szCs w:val="24"/>
        </w:rPr>
      </w:pPr>
      <w:r>
        <w:rPr>
          <w:rFonts w:hint="eastAsia" w:ascii="宋体" w:hAnsi="宋体" w:eastAsia="宋体" w:cs="宋体"/>
          <w:kern w:val="0"/>
          <w:sz w:val="24"/>
          <w:szCs w:val="24"/>
        </w:rPr>
        <w:t>3.12投标人名称或组织结构与资格审查时不一致，投标人不以自己真正身份参加竞标，以挂户或以他人名义参与竞标的；投标人不具备独立法人资格或不具备独立承担民事责任能力的（如分公司、办事处等）；投标人参加政府采购活动前三年内在经济活动中有重大违法记录的；</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kern w:val="0"/>
          <w:sz w:val="24"/>
          <w:szCs w:val="24"/>
        </w:rPr>
      </w:pPr>
      <w:r>
        <w:rPr>
          <w:rFonts w:hint="eastAsia" w:ascii="宋体" w:hAnsi="宋体" w:eastAsia="宋体" w:cs="宋体"/>
          <w:kern w:val="0"/>
          <w:sz w:val="24"/>
          <w:szCs w:val="24"/>
        </w:rPr>
        <w:t>3.13</w:t>
      </w:r>
      <w:r>
        <w:rPr>
          <w:rFonts w:hint="eastAsia" w:ascii="宋体" w:hAnsi="宋体" w:eastAsia="宋体" w:cs="宋体"/>
          <w:sz w:val="24"/>
          <w:szCs w:val="24"/>
        </w:rPr>
        <w:t>对本招标文件中打★号的条款未完全响应的；</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kern w:val="0"/>
          <w:sz w:val="24"/>
          <w:szCs w:val="24"/>
        </w:rPr>
      </w:pPr>
      <w:r>
        <w:rPr>
          <w:rFonts w:hint="eastAsia" w:ascii="宋体" w:hAnsi="宋体" w:eastAsia="宋体" w:cs="宋体"/>
          <w:kern w:val="0"/>
          <w:sz w:val="24"/>
          <w:szCs w:val="24"/>
        </w:rPr>
        <w:t>3.14</w:t>
      </w:r>
      <w:r>
        <w:rPr>
          <w:rFonts w:hint="eastAsia" w:ascii="宋体" w:hAnsi="宋体" w:eastAsia="宋体" w:cs="宋体"/>
          <w:sz w:val="24"/>
          <w:szCs w:val="24"/>
        </w:rPr>
        <w:t>投标文件附有采购人不能接受的条件；</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kern w:val="0"/>
          <w:sz w:val="24"/>
          <w:szCs w:val="24"/>
        </w:rPr>
      </w:pPr>
      <w:r>
        <w:rPr>
          <w:rFonts w:hint="eastAsia" w:ascii="宋体" w:hAnsi="宋体" w:eastAsia="宋体" w:cs="宋体"/>
          <w:kern w:val="0"/>
          <w:sz w:val="24"/>
          <w:szCs w:val="24"/>
        </w:rPr>
        <w:t>3.15技术标中体现或包含商务报价。</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kern w:val="0"/>
          <w:sz w:val="24"/>
          <w:szCs w:val="24"/>
        </w:rPr>
      </w:pPr>
      <w:r>
        <w:rPr>
          <w:rFonts w:hint="eastAsia" w:ascii="宋体" w:hAnsi="宋体" w:eastAsia="宋体" w:cs="宋体"/>
          <w:kern w:val="0"/>
          <w:sz w:val="24"/>
          <w:szCs w:val="24"/>
        </w:rPr>
        <w:t>3.16若发现有意串标或提供虚假说明材料者；</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r>
        <w:rPr>
          <w:rFonts w:hint="eastAsia" w:ascii="宋体" w:hAnsi="宋体" w:eastAsia="宋体" w:cs="宋体"/>
          <w:kern w:val="0"/>
          <w:sz w:val="24"/>
          <w:szCs w:val="24"/>
        </w:rPr>
        <w:t>3.17评标小组认为技术或商务与招标文件偏离的部分过多，或在实质上不响应招标文件的</w:t>
      </w:r>
      <w:r>
        <w:rPr>
          <w:rFonts w:hint="eastAsia" w:ascii="宋体" w:hAnsi="宋体" w:eastAsia="宋体" w:cs="宋体"/>
          <w:sz w:val="24"/>
          <w:szCs w:val="24"/>
        </w:rPr>
        <w:t>；</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kern w:val="0"/>
          <w:sz w:val="24"/>
          <w:szCs w:val="24"/>
        </w:rPr>
      </w:pPr>
      <w:r>
        <w:rPr>
          <w:rFonts w:hint="eastAsia" w:ascii="宋体" w:hAnsi="宋体" w:eastAsia="宋体" w:cs="宋体"/>
          <w:b/>
          <w:sz w:val="24"/>
          <w:szCs w:val="24"/>
        </w:rPr>
        <w:t>4、</w:t>
      </w:r>
      <w:r>
        <w:rPr>
          <w:rFonts w:hint="eastAsia" w:ascii="宋体" w:hAnsi="宋体" w:eastAsia="宋体" w:cs="宋体"/>
          <w:kern w:val="0"/>
          <w:sz w:val="24"/>
          <w:szCs w:val="24"/>
        </w:rPr>
        <w:t>评标过程中，非上述所罗列的情况，不得以无效标（废标）处理。</w:t>
      </w:r>
    </w:p>
    <w:p>
      <w:pPr>
        <w:pageBreakBefore w:val="0"/>
        <w:kinsoku/>
        <w:wordWrap/>
        <w:overflowPunct/>
        <w:topLinePunct w:val="0"/>
        <w:autoSpaceDE/>
        <w:autoSpaceDN/>
        <w:bidi w:val="0"/>
        <w:adjustRightInd/>
        <w:snapToGrid/>
        <w:spacing w:line="360" w:lineRule="auto"/>
        <w:ind w:firstLine="484" w:firstLineChars="200"/>
        <w:rPr>
          <w:rFonts w:hint="eastAsia" w:ascii="宋体" w:hAnsi="宋体" w:eastAsia="宋体" w:cs="宋体"/>
          <w:sz w:val="24"/>
          <w:szCs w:val="24"/>
        </w:rPr>
      </w:pPr>
    </w:p>
    <w:p>
      <w:pPr>
        <w:pStyle w:val="3"/>
        <w:pageBreakBefore w:val="0"/>
        <w:kinsoku/>
        <w:wordWrap/>
        <w:overflowPunct/>
        <w:topLinePunct w:val="0"/>
        <w:autoSpaceDE/>
        <w:autoSpaceDN/>
        <w:bidi w:val="0"/>
        <w:adjustRightInd/>
        <w:snapToGrid/>
        <w:spacing w:before="0" w:after="0" w:line="360" w:lineRule="auto"/>
        <w:ind w:firstLine="1896" w:firstLineChars="895"/>
        <w:rPr>
          <w:rFonts w:hint="eastAsia" w:ascii="宋体" w:hAnsi="宋体" w:eastAsia="宋体" w:cs="宋体"/>
          <w:sz w:val="21"/>
          <w:szCs w:val="21"/>
        </w:rPr>
      </w:pPr>
    </w:p>
    <w:p>
      <w:pPr>
        <w:pStyle w:val="3"/>
        <w:pageBreakBefore w:val="0"/>
        <w:kinsoku/>
        <w:wordWrap/>
        <w:overflowPunct/>
        <w:topLinePunct w:val="0"/>
        <w:autoSpaceDE/>
        <w:autoSpaceDN/>
        <w:bidi w:val="0"/>
        <w:adjustRightInd/>
        <w:snapToGrid/>
        <w:spacing w:before="0" w:after="0" w:line="360" w:lineRule="auto"/>
        <w:ind w:firstLine="1896" w:firstLineChars="895"/>
        <w:rPr>
          <w:rFonts w:hint="eastAsia" w:ascii="宋体" w:hAnsi="宋体" w:eastAsia="宋体" w:cs="宋体"/>
          <w:sz w:val="21"/>
          <w:szCs w:val="21"/>
        </w:rPr>
      </w:pPr>
    </w:p>
    <w:p>
      <w:pPr>
        <w:pStyle w:val="3"/>
        <w:pageBreakBefore w:val="0"/>
        <w:kinsoku/>
        <w:wordWrap/>
        <w:overflowPunct/>
        <w:topLinePunct w:val="0"/>
        <w:autoSpaceDE/>
        <w:autoSpaceDN/>
        <w:bidi w:val="0"/>
        <w:adjustRightInd/>
        <w:snapToGrid/>
        <w:spacing w:before="0" w:after="0" w:line="360" w:lineRule="auto"/>
        <w:ind w:firstLine="1896" w:firstLineChars="895"/>
        <w:rPr>
          <w:rFonts w:hint="eastAsia" w:ascii="宋体" w:hAnsi="宋体" w:eastAsia="宋体" w:cs="宋体"/>
          <w:sz w:val="21"/>
          <w:szCs w:val="21"/>
        </w:rPr>
      </w:pPr>
    </w:p>
    <w:p>
      <w:pPr>
        <w:pStyle w:val="3"/>
        <w:pageBreakBefore w:val="0"/>
        <w:kinsoku/>
        <w:wordWrap/>
        <w:overflowPunct/>
        <w:topLinePunct w:val="0"/>
        <w:autoSpaceDE/>
        <w:autoSpaceDN/>
        <w:bidi w:val="0"/>
        <w:adjustRightInd/>
        <w:snapToGrid/>
        <w:spacing w:before="0" w:after="0" w:line="360" w:lineRule="auto"/>
        <w:ind w:firstLine="1896" w:firstLineChars="895"/>
        <w:rPr>
          <w:rFonts w:hint="eastAsia" w:ascii="宋体" w:hAnsi="宋体" w:eastAsia="宋体" w:cs="宋体"/>
          <w:sz w:val="21"/>
          <w:szCs w:val="21"/>
        </w:rPr>
      </w:pPr>
    </w:p>
    <w:p>
      <w:pPr>
        <w:pStyle w:val="3"/>
        <w:pageBreakBefore w:val="0"/>
        <w:kinsoku/>
        <w:wordWrap/>
        <w:overflowPunct/>
        <w:topLinePunct w:val="0"/>
        <w:autoSpaceDE/>
        <w:autoSpaceDN/>
        <w:bidi w:val="0"/>
        <w:adjustRightInd/>
        <w:snapToGrid/>
        <w:spacing w:before="0" w:after="0" w:line="360" w:lineRule="auto"/>
        <w:ind w:firstLine="1896" w:firstLineChars="895"/>
        <w:rPr>
          <w:rFonts w:hint="eastAsia" w:ascii="宋体" w:hAnsi="宋体" w:eastAsia="宋体" w:cs="宋体"/>
          <w:sz w:val="21"/>
          <w:szCs w:val="21"/>
        </w:rPr>
      </w:pPr>
    </w:p>
    <w:p>
      <w:pPr>
        <w:pStyle w:val="3"/>
        <w:pageBreakBefore w:val="0"/>
        <w:kinsoku/>
        <w:wordWrap/>
        <w:overflowPunct/>
        <w:topLinePunct w:val="0"/>
        <w:autoSpaceDE/>
        <w:autoSpaceDN/>
        <w:bidi w:val="0"/>
        <w:adjustRightInd/>
        <w:snapToGrid/>
        <w:spacing w:before="0" w:after="0" w:line="360" w:lineRule="auto"/>
        <w:ind w:firstLine="1896" w:firstLineChars="895"/>
        <w:rPr>
          <w:rFonts w:hint="eastAsia" w:ascii="宋体" w:hAnsi="宋体" w:eastAsia="宋体" w:cs="宋体"/>
          <w:sz w:val="21"/>
          <w:szCs w:val="21"/>
        </w:rPr>
      </w:pPr>
    </w:p>
    <w:p>
      <w:pPr>
        <w:pStyle w:val="3"/>
        <w:pageBreakBefore w:val="0"/>
        <w:kinsoku/>
        <w:wordWrap/>
        <w:overflowPunct/>
        <w:topLinePunct w:val="0"/>
        <w:autoSpaceDE/>
        <w:autoSpaceDN/>
        <w:bidi w:val="0"/>
        <w:adjustRightInd/>
        <w:snapToGrid/>
        <w:spacing w:before="0" w:after="0" w:line="360" w:lineRule="auto"/>
        <w:rPr>
          <w:rFonts w:hint="eastAsia" w:ascii="宋体" w:hAnsi="宋体" w:eastAsia="宋体" w:cs="宋体"/>
          <w:sz w:val="21"/>
          <w:szCs w:val="21"/>
        </w:rPr>
      </w:pPr>
    </w:p>
    <w:p>
      <w:pPr>
        <w:pageBreakBefore w:val="0"/>
        <w:kinsoku/>
        <w:wordWrap/>
        <w:overflowPunct/>
        <w:topLinePunct w:val="0"/>
        <w:autoSpaceDE/>
        <w:autoSpaceDN/>
        <w:bidi w:val="0"/>
        <w:adjustRightInd/>
        <w:snapToGrid/>
        <w:spacing w:line="360" w:lineRule="auto"/>
        <w:rPr>
          <w:rFonts w:hint="eastAsia" w:ascii="宋体" w:hAnsi="宋体" w:eastAsia="宋体" w:cs="宋体"/>
          <w:sz w:val="21"/>
          <w:szCs w:val="21"/>
        </w:rPr>
      </w:pPr>
    </w:p>
    <w:p>
      <w:pPr>
        <w:pStyle w:val="2"/>
        <w:pageBreakBefore w:val="0"/>
        <w:kinsoku/>
        <w:wordWrap/>
        <w:overflowPunct/>
        <w:topLinePunct w:val="0"/>
        <w:autoSpaceDE/>
        <w:autoSpaceDN/>
        <w:bidi w:val="0"/>
        <w:adjustRightInd/>
        <w:snapToGrid/>
        <w:spacing w:after="0" w:line="360" w:lineRule="auto"/>
        <w:rPr>
          <w:rFonts w:hint="eastAsia" w:ascii="宋体" w:hAnsi="宋体" w:eastAsia="宋体" w:cs="宋体"/>
          <w:sz w:val="21"/>
          <w:szCs w:val="21"/>
        </w:rPr>
      </w:pPr>
    </w:p>
    <w:p>
      <w:pPr>
        <w:pStyle w:val="3"/>
        <w:spacing w:before="0" w:after="0" w:line="360" w:lineRule="auto"/>
        <w:rPr>
          <w:sz w:val="32"/>
          <w:szCs w:val="32"/>
        </w:rPr>
      </w:pPr>
    </w:p>
    <w:p>
      <w:pPr>
        <w:pStyle w:val="3"/>
        <w:spacing w:before="0" w:after="0" w:line="360" w:lineRule="auto"/>
        <w:ind w:firstLine="3220" w:firstLineChars="1000"/>
        <w:rPr>
          <w:sz w:val="32"/>
          <w:szCs w:val="32"/>
        </w:rPr>
      </w:pPr>
      <w:r>
        <w:rPr>
          <w:sz w:val="32"/>
          <w:szCs w:val="32"/>
        </w:rPr>
        <w:t>第</w:t>
      </w:r>
      <w:r>
        <w:rPr>
          <w:rFonts w:hint="eastAsia"/>
          <w:sz w:val="32"/>
          <w:szCs w:val="32"/>
          <w:lang w:eastAsia="zh-CN"/>
        </w:rPr>
        <w:t>六</w:t>
      </w:r>
      <w:r>
        <w:rPr>
          <w:sz w:val="32"/>
          <w:szCs w:val="32"/>
        </w:rPr>
        <w:t>章  评标办法</w:t>
      </w:r>
      <w:bookmarkEnd w:id="15"/>
      <w:bookmarkEnd w:id="16"/>
      <w:bookmarkEnd w:id="17"/>
      <w:bookmarkEnd w:id="18"/>
    </w:p>
    <w:p>
      <w:pPr>
        <w:pStyle w:val="9"/>
        <w:keepNext w:val="0"/>
        <w:keepLines w:val="0"/>
        <w:pageBreakBefore w:val="0"/>
        <w:kinsoku/>
        <w:wordWrap/>
        <w:overflowPunct/>
        <w:topLinePunct w:val="0"/>
        <w:autoSpaceDE/>
        <w:autoSpaceDN/>
        <w:bidi w:val="0"/>
        <w:spacing w:line="360" w:lineRule="auto"/>
        <w:ind w:firstLine="484" w:firstLineChars="200"/>
        <w:rPr>
          <w:rFonts w:ascii="Times New Roman" w:hAnsi="Times New Roman"/>
          <w:sz w:val="24"/>
          <w:szCs w:val="24"/>
        </w:rPr>
      </w:pPr>
      <w:r>
        <w:rPr>
          <w:rFonts w:ascii="Times New Roman" w:hAnsi="Times New Roman"/>
          <w:sz w:val="24"/>
          <w:szCs w:val="24"/>
        </w:rPr>
        <w:t>根据《中华人民共和国政府采购法》和《中华人民共和国招标投标法》的有关规定，为更好地做到公开、公平、公正，结合本次招标的特点，特制定本评标办法。评标小组用</w:t>
      </w:r>
      <w:r>
        <w:rPr>
          <w:rFonts w:ascii="Times New Roman" w:hAnsi="Times New Roman"/>
          <w:sz w:val="24"/>
          <w:szCs w:val="24"/>
          <w:u w:val="single"/>
        </w:rPr>
        <w:t>最低评标价法</w:t>
      </w:r>
      <w:r>
        <w:rPr>
          <w:rFonts w:ascii="Times New Roman" w:hAnsi="Times New Roman"/>
          <w:sz w:val="24"/>
          <w:szCs w:val="24"/>
        </w:rPr>
        <w:t>对招标项目作出评标结论。</w:t>
      </w:r>
    </w:p>
    <w:p>
      <w:pPr>
        <w:pStyle w:val="9"/>
        <w:keepNext w:val="0"/>
        <w:keepLines w:val="0"/>
        <w:pageBreakBefore w:val="0"/>
        <w:kinsoku/>
        <w:wordWrap/>
        <w:overflowPunct/>
        <w:topLinePunct w:val="0"/>
        <w:autoSpaceDE/>
        <w:autoSpaceDN/>
        <w:bidi w:val="0"/>
        <w:spacing w:line="360" w:lineRule="auto"/>
        <w:rPr>
          <w:rFonts w:ascii="Times New Roman" w:hAnsi="Times New Roman"/>
          <w:b/>
          <w:bCs/>
          <w:sz w:val="24"/>
          <w:szCs w:val="24"/>
        </w:rPr>
      </w:pPr>
      <w:r>
        <w:rPr>
          <w:rFonts w:ascii="Times New Roman" w:hAnsi="Times New Roman"/>
          <w:b/>
          <w:spacing w:val="-4"/>
          <w:sz w:val="24"/>
          <w:szCs w:val="24"/>
        </w:rPr>
        <w:t>一、</w:t>
      </w:r>
      <w:r>
        <w:rPr>
          <w:rFonts w:ascii="Times New Roman" w:hAnsi="Times New Roman"/>
          <w:b/>
          <w:bCs/>
          <w:sz w:val="24"/>
          <w:szCs w:val="24"/>
        </w:rPr>
        <w:t>评审程序</w:t>
      </w:r>
    </w:p>
    <w:p>
      <w:pPr>
        <w:pStyle w:val="9"/>
        <w:keepNext w:val="0"/>
        <w:keepLines w:val="0"/>
        <w:pageBreakBefore w:val="0"/>
        <w:kinsoku/>
        <w:wordWrap/>
        <w:overflowPunct/>
        <w:topLinePunct w:val="0"/>
        <w:autoSpaceDE/>
        <w:autoSpaceDN/>
        <w:bidi w:val="0"/>
        <w:spacing w:line="360" w:lineRule="auto"/>
        <w:ind w:firstLine="480"/>
        <w:rPr>
          <w:rFonts w:ascii="Times New Roman" w:hAnsi="Times New Roman"/>
          <w:sz w:val="24"/>
          <w:szCs w:val="24"/>
        </w:rPr>
      </w:pPr>
      <w:r>
        <w:rPr>
          <w:rFonts w:ascii="Times New Roman" w:hAnsi="Times New Roman"/>
          <w:sz w:val="24"/>
          <w:szCs w:val="24"/>
        </w:rPr>
        <w:t>1、对投标人的技术文件进行符合性审查；</w:t>
      </w:r>
    </w:p>
    <w:p>
      <w:pPr>
        <w:pStyle w:val="9"/>
        <w:keepNext w:val="0"/>
        <w:keepLines w:val="0"/>
        <w:pageBreakBefore w:val="0"/>
        <w:kinsoku/>
        <w:wordWrap/>
        <w:overflowPunct/>
        <w:topLinePunct w:val="0"/>
        <w:autoSpaceDE/>
        <w:autoSpaceDN/>
        <w:bidi w:val="0"/>
        <w:spacing w:line="360" w:lineRule="auto"/>
        <w:ind w:firstLine="480"/>
        <w:rPr>
          <w:rFonts w:ascii="Times New Roman" w:hAnsi="Times New Roman"/>
          <w:sz w:val="24"/>
          <w:szCs w:val="24"/>
        </w:rPr>
      </w:pPr>
      <w:r>
        <w:rPr>
          <w:rFonts w:ascii="Times New Roman" w:hAnsi="Times New Roman"/>
          <w:sz w:val="24"/>
          <w:szCs w:val="24"/>
        </w:rPr>
        <w:t>2、对技术文件符合性审查通过的投标人的技术文件进行详细评审，确定技术标有效单位；</w:t>
      </w:r>
    </w:p>
    <w:p>
      <w:pPr>
        <w:pStyle w:val="9"/>
        <w:keepNext w:val="0"/>
        <w:keepLines w:val="0"/>
        <w:pageBreakBefore w:val="0"/>
        <w:kinsoku/>
        <w:wordWrap/>
        <w:overflowPunct/>
        <w:topLinePunct w:val="0"/>
        <w:autoSpaceDE/>
        <w:autoSpaceDN/>
        <w:bidi w:val="0"/>
        <w:spacing w:line="360" w:lineRule="auto"/>
        <w:ind w:firstLine="480"/>
        <w:rPr>
          <w:rFonts w:ascii="Times New Roman" w:hAnsi="Times New Roman"/>
          <w:sz w:val="24"/>
          <w:szCs w:val="24"/>
        </w:rPr>
      </w:pPr>
      <w:r>
        <w:rPr>
          <w:rFonts w:ascii="Times New Roman" w:hAnsi="Times New Roman"/>
          <w:sz w:val="24"/>
          <w:szCs w:val="24"/>
        </w:rPr>
        <w:t>3、对技术标有效的商务文件进行符合性审查</w:t>
      </w:r>
      <w:r>
        <w:rPr>
          <w:rFonts w:hint="eastAsia" w:ascii="Times New Roman" w:hAnsi="Times New Roman"/>
          <w:sz w:val="24"/>
          <w:szCs w:val="24"/>
        </w:rPr>
        <w:t>；</w:t>
      </w:r>
    </w:p>
    <w:p>
      <w:pPr>
        <w:pStyle w:val="9"/>
        <w:keepNext w:val="0"/>
        <w:keepLines w:val="0"/>
        <w:pageBreakBefore w:val="0"/>
        <w:kinsoku/>
        <w:wordWrap/>
        <w:overflowPunct/>
        <w:topLinePunct w:val="0"/>
        <w:autoSpaceDE/>
        <w:autoSpaceDN/>
        <w:bidi w:val="0"/>
        <w:spacing w:line="360" w:lineRule="auto"/>
        <w:ind w:firstLine="480"/>
        <w:rPr>
          <w:rFonts w:ascii="Times New Roman" w:hAnsi="Times New Roman"/>
          <w:sz w:val="24"/>
          <w:szCs w:val="24"/>
        </w:rPr>
      </w:pPr>
      <w:r>
        <w:rPr>
          <w:rFonts w:ascii="Times New Roman" w:hAnsi="Times New Roman"/>
          <w:sz w:val="24"/>
          <w:szCs w:val="24"/>
        </w:rPr>
        <w:t>4、对商务文件符合性审查通过的商务文件进行详细评审</w:t>
      </w:r>
      <w:r>
        <w:rPr>
          <w:rFonts w:hint="eastAsia" w:ascii="Times New Roman" w:hAnsi="Times New Roman"/>
          <w:sz w:val="24"/>
          <w:szCs w:val="24"/>
        </w:rPr>
        <w:t>；</w:t>
      </w:r>
    </w:p>
    <w:p>
      <w:pPr>
        <w:pStyle w:val="9"/>
        <w:keepNext w:val="0"/>
        <w:keepLines w:val="0"/>
        <w:pageBreakBefore w:val="0"/>
        <w:kinsoku/>
        <w:wordWrap/>
        <w:overflowPunct/>
        <w:topLinePunct w:val="0"/>
        <w:autoSpaceDE/>
        <w:autoSpaceDN/>
        <w:bidi w:val="0"/>
        <w:spacing w:line="360" w:lineRule="auto"/>
        <w:ind w:firstLine="480"/>
        <w:rPr>
          <w:rFonts w:ascii="Times New Roman" w:hAnsi="Times New Roman"/>
          <w:sz w:val="24"/>
          <w:szCs w:val="24"/>
        </w:rPr>
      </w:pPr>
      <w:r>
        <w:rPr>
          <w:rFonts w:ascii="Times New Roman" w:hAnsi="Times New Roman"/>
          <w:sz w:val="24"/>
          <w:szCs w:val="24"/>
        </w:rPr>
        <w:t>5、推荐中标候选人、出具评标报告</w:t>
      </w:r>
      <w:r>
        <w:rPr>
          <w:rFonts w:hint="eastAsia" w:ascii="Times New Roman" w:hAnsi="Times New Roman"/>
          <w:sz w:val="24"/>
          <w:szCs w:val="24"/>
        </w:rPr>
        <w:t>。</w:t>
      </w:r>
    </w:p>
    <w:p>
      <w:pPr>
        <w:pStyle w:val="9"/>
        <w:keepNext w:val="0"/>
        <w:keepLines w:val="0"/>
        <w:pageBreakBefore w:val="0"/>
        <w:kinsoku/>
        <w:wordWrap/>
        <w:overflowPunct/>
        <w:topLinePunct w:val="0"/>
        <w:autoSpaceDE/>
        <w:autoSpaceDN/>
        <w:bidi w:val="0"/>
        <w:spacing w:line="360" w:lineRule="auto"/>
        <w:ind w:firstLine="480"/>
        <w:rPr>
          <w:rFonts w:ascii="Times New Roman" w:hAnsi="Times New Roman"/>
          <w:b/>
          <w:spacing w:val="-4"/>
          <w:sz w:val="24"/>
          <w:szCs w:val="24"/>
        </w:rPr>
      </w:pPr>
      <w:r>
        <w:rPr>
          <w:rFonts w:ascii="Times New Roman" w:hAnsi="Times New Roman"/>
          <w:sz w:val="24"/>
          <w:szCs w:val="24"/>
        </w:rPr>
        <w:t>评标小组以开标、评标、询标情况为基本依据，</w:t>
      </w:r>
      <w:r>
        <w:rPr>
          <w:rFonts w:ascii="Times New Roman" w:hAnsi="Times New Roman"/>
          <w:spacing w:val="-4"/>
          <w:sz w:val="24"/>
          <w:szCs w:val="24"/>
        </w:rPr>
        <w:t>对有效的投标文件分技术部分、商务报价二个部分进行分析、评议，</w:t>
      </w:r>
      <w:r>
        <w:rPr>
          <w:rFonts w:ascii="Times New Roman" w:hAnsi="Times New Roman"/>
          <w:b/>
          <w:spacing w:val="-4"/>
          <w:sz w:val="24"/>
          <w:szCs w:val="24"/>
        </w:rPr>
        <w:t>先评技术标，技术标有效单位进行商务报价评审，商务标在开标室进行开封、唱标并作记录；技术标无效单位不再进行商务报价评审，但该单位的商务报价在评标室进行拆封，并单独记录一份商务报价情况。</w:t>
      </w:r>
    </w:p>
    <w:p>
      <w:pPr>
        <w:pStyle w:val="9"/>
        <w:keepNext w:val="0"/>
        <w:keepLines w:val="0"/>
        <w:pageBreakBefore w:val="0"/>
        <w:kinsoku/>
        <w:wordWrap/>
        <w:overflowPunct/>
        <w:topLinePunct w:val="0"/>
        <w:autoSpaceDE/>
        <w:autoSpaceDN/>
        <w:bidi w:val="0"/>
        <w:spacing w:line="360" w:lineRule="auto"/>
        <w:rPr>
          <w:rFonts w:ascii="Times New Roman" w:hAnsi="Times New Roman"/>
          <w:b/>
          <w:sz w:val="24"/>
          <w:szCs w:val="24"/>
        </w:rPr>
      </w:pPr>
      <w:r>
        <w:rPr>
          <w:rFonts w:ascii="Times New Roman" w:hAnsi="Times New Roman"/>
          <w:b/>
          <w:sz w:val="24"/>
          <w:szCs w:val="24"/>
        </w:rPr>
        <w:t>二、评审办法</w:t>
      </w:r>
    </w:p>
    <w:p>
      <w:pPr>
        <w:pStyle w:val="9"/>
        <w:keepNext w:val="0"/>
        <w:keepLines w:val="0"/>
        <w:pageBreakBefore w:val="0"/>
        <w:kinsoku/>
        <w:wordWrap/>
        <w:overflowPunct/>
        <w:topLinePunct w:val="0"/>
        <w:autoSpaceDE/>
        <w:autoSpaceDN/>
        <w:bidi w:val="0"/>
        <w:spacing w:line="360" w:lineRule="auto"/>
        <w:ind w:firstLine="484" w:firstLineChars="200"/>
        <w:rPr>
          <w:rFonts w:ascii="Times New Roman" w:hAnsi="Times New Roman"/>
          <w:b/>
          <w:bCs/>
          <w:sz w:val="24"/>
          <w:szCs w:val="24"/>
        </w:rPr>
      </w:pPr>
      <w:r>
        <w:rPr>
          <w:rFonts w:ascii="Times New Roman" w:hAnsi="Times New Roman"/>
          <w:b/>
          <w:bCs/>
          <w:sz w:val="24"/>
          <w:szCs w:val="24"/>
        </w:rPr>
        <w:t>1、技术标评审</w:t>
      </w:r>
    </w:p>
    <w:p>
      <w:pPr>
        <w:pStyle w:val="9"/>
        <w:keepNext w:val="0"/>
        <w:keepLines w:val="0"/>
        <w:pageBreakBefore w:val="0"/>
        <w:kinsoku/>
        <w:wordWrap/>
        <w:overflowPunct/>
        <w:topLinePunct w:val="0"/>
        <w:autoSpaceDE/>
        <w:autoSpaceDN/>
        <w:bidi w:val="0"/>
        <w:spacing w:line="360" w:lineRule="auto"/>
        <w:ind w:firstLine="484" w:firstLineChars="200"/>
        <w:rPr>
          <w:rFonts w:ascii="Times New Roman" w:hAnsi="Times New Roman"/>
          <w:sz w:val="24"/>
          <w:szCs w:val="24"/>
        </w:rPr>
      </w:pPr>
      <w:r>
        <w:rPr>
          <w:rFonts w:ascii="Times New Roman" w:hAnsi="Times New Roman"/>
          <w:sz w:val="24"/>
          <w:szCs w:val="24"/>
        </w:rPr>
        <w:t>1.1</w:t>
      </w:r>
      <w:r>
        <w:rPr>
          <w:rFonts w:ascii="Times New Roman" w:hAnsi="宋体"/>
          <w:bCs/>
          <w:sz w:val="24"/>
          <w:szCs w:val="24"/>
        </w:rPr>
        <w:t>根据招标文件第五章投标文件的有效性的规定，是否属于无效标或废标；</w:t>
      </w:r>
    </w:p>
    <w:p>
      <w:pPr>
        <w:pStyle w:val="9"/>
        <w:keepNext w:val="0"/>
        <w:keepLines w:val="0"/>
        <w:pageBreakBefore w:val="0"/>
        <w:kinsoku/>
        <w:wordWrap/>
        <w:overflowPunct/>
        <w:topLinePunct w:val="0"/>
        <w:autoSpaceDE/>
        <w:autoSpaceDN/>
        <w:bidi w:val="0"/>
        <w:spacing w:line="360" w:lineRule="auto"/>
        <w:ind w:firstLine="484" w:firstLineChars="200"/>
        <w:rPr>
          <w:rFonts w:ascii="Times New Roman" w:hAnsi="Times New Roman"/>
          <w:sz w:val="24"/>
          <w:szCs w:val="24"/>
        </w:rPr>
      </w:pPr>
      <w:r>
        <w:rPr>
          <w:rFonts w:ascii="Times New Roman" w:hAnsi="Times New Roman"/>
          <w:sz w:val="24"/>
          <w:szCs w:val="24"/>
        </w:rPr>
        <w:t>1.2</w:t>
      </w:r>
      <w:r>
        <w:rPr>
          <w:rFonts w:ascii="Times New Roman" w:hAnsi="宋体"/>
          <w:bCs/>
          <w:sz w:val="24"/>
          <w:szCs w:val="24"/>
        </w:rPr>
        <w:t>检查投标文件中是否有法定代表人或授权代表签字及加盖单位公章；</w:t>
      </w:r>
    </w:p>
    <w:p>
      <w:pPr>
        <w:pStyle w:val="9"/>
        <w:keepNext w:val="0"/>
        <w:keepLines w:val="0"/>
        <w:pageBreakBefore w:val="0"/>
        <w:kinsoku/>
        <w:wordWrap/>
        <w:overflowPunct/>
        <w:topLinePunct w:val="0"/>
        <w:autoSpaceDE/>
        <w:autoSpaceDN/>
        <w:bidi w:val="0"/>
        <w:spacing w:line="360" w:lineRule="auto"/>
        <w:ind w:firstLine="484" w:firstLineChars="200"/>
        <w:rPr>
          <w:rFonts w:ascii="Times New Roman" w:hAnsi="Times New Roman"/>
          <w:sz w:val="24"/>
          <w:szCs w:val="24"/>
        </w:rPr>
      </w:pPr>
      <w:r>
        <w:rPr>
          <w:rFonts w:ascii="Times New Roman" w:hAnsi="Times New Roman"/>
          <w:sz w:val="24"/>
          <w:szCs w:val="24"/>
        </w:rPr>
        <w:t>1.3</w:t>
      </w:r>
      <w:r>
        <w:rPr>
          <w:rFonts w:ascii="Times New Roman" w:hAnsi="宋体"/>
          <w:sz w:val="24"/>
          <w:szCs w:val="24"/>
        </w:rPr>
        <w:t>检查标书的完整性，如营业执照、资质证书、法人委托书等招标文件要求提供的资料是否齐全；</w:t>
      </w:r>
    </w:p>
    <w:p>
      <w:pPr>
        <w:pStyle w:val="9"/>
        <w:keepNext w:val="0"/>
        <w:keepLines w:val="0"/>
        <w:pageBreakBefore w:val="0"/>
        <w:kinsoku/>
        <w:wordWrap/>
        <w:overflowPunct/>
        <w:topLinePunct w:val="0"/>
        <w:autoSpaceDE/>
        <w:autoSpaceDN/>
        <w:bidi w:val="0"/>
        <w:spacing w:line="360" w:lineRule="auto"/>
        <w:ind w:firstLine="484" w:firstLineChars="200"/>
        <w:rPr>
          <w:rFonts w:ascii="Times New Roman" w:hAnsi="Times New Roman"/>
          <w:sz w:val="24"/>
          <w:szCs w:val="24"/>
        </w:rPr>
      </w:pPr>
      <w:r>
        <w:rPr>
          <w:rFonts w:ascii="Times New Roman" w:hAnsi="Times New Roman"/>
          <w:sz w:val="24"/>
          <w:szCs w:val="24"/>
        </w:rPr>
        <w:t>1.4</w:t>
      </w:r>
      <w:r>
        <w:rPr>
          <w:rFonts w:ascii="Times New Roman" w:hAnsi="宋体"/>
          <w:sz w:val="24"/>
          <w:szCs w:val="24"/>
        </w:rPr>
        <w:t>检查拟供</w:t>
      </w:r>
      <w:r>
        <w:rPr>
          <w:rFonts w:hint="eastAsia" w:ascii="Times New Roman" w:hAnsi="宋体"/>
          <w:sz w:val="24"/>
          <w:szCs w:val="24"/>
        </w:rPr>
        <w:t>货物</w:t>
      </w:r>
      <w:r>
        <w:rPr>
          <w:rFonts w:ascii="Times New Roman" w:hAnsi="宋体"/>
          <w:sz w:val="24"/>
          <w:szCs w:val="24"/>
        </w:rPr>
        <w:t>的规格参数、技术性能是否满足招标文件及本项目的要求；</w:t>
      </w:r>
    </w:p>
    <w:p>
      <w:pPr>
        <w:pStyle w:val="9"/>
        <w:keepNext w:val="0"/>
        <w:keepLines w:val="0"/>
        <w:pageBreakBefore w:val="0"/>
        <w:kinsoku/>
        <w:wordWrap/>
        <w:overflowPunct/>
        <w:topLinePunct w:val="0"/>
        <w:autoSpaceDE/>
        <w:autoSpaceDN/>
        <w:bidi w:val="0"/>
        <w:spacing w:line="360" w:lineRule="auto"/>
        <w:ind w:firstLine="484" w:firstLineChars="200"/>
        <w:rPr>
          <w:rFonts w:ascii="Times New Roman" w:hAnsi="Times New Roman"/>
          <w:sz w:val="24"/>
          <w:szCs w:val="24"/>
        </w:rPr>
      </w:pPr>
      <w:r>
        <w:rPr>
          <w:rFonts w:ascii="Times New Roman" w:hAnsi="Times New Roman"/>
          <w:sz w:val="24"/>
          <w:szCs w:val="24"/>
        </w:rPr>
        <w:t>1.5</w:t>
      </w:r>
      <w:r>
        <w:rPr>
          <w:rFonts w:ascii="Times New Roman" w:hAnsi="宋体"/>
          <w:sz w:val="24"/>
          <w:szCs w:val="24"/>
        </w:rPr>
        <w:t>检查供货计划</w:t>
      </w:r>
      <w:r>
        <w:rPr>
          <w:rFonts w:hint="eastAsia" w:ascii="Times New Roman" w:hAnsi="宋体"/>
          <w:sz w:val="24"/>
          <w:szCs w:val="24"/>
        </w:rPr>
        <w:t>、施工方案</w:t>
      </w:r>
      <w:r>
        <w:rPr>
          <w:rFonts w:ascii="Times New Roman" w:hAnsi="宋体"/>
          <w:sz w:val="24"/>
          <w:szCs w:val="24"/>
        </w:rPr>
        <w:t>是否提供；是否具体、完整、可行；</w:t>
      </w:r>
    </w:p>
    <w:p>
      <w:pPr>
        <w:pStyle w:val="9"/>
        <w:keepNext w:val="0"/>
        <w:keepLines w:val="0"/>
        <w:pageBreakBefore w:val="0"/>
        <w:kinsoku/>
        <w:wordWrap/>
        <w:overflowPunct/>
        <w:topLinePunct w:val="0"/>
        <w:autoSpaceDE/>
        <w:autoSpaceDN/>
        <w:bidi w:val="0"/>
        <w:spacing w:line="360" w:lineRule="auto"/>
        <w:ind w:firstLine="484" w:firstLineChars="200"/>
        <w:rPr>
          <w:rFonts w:ascii="Times New Roman" w:hAnsi="Times New Roman"/>
          <w:sz w:val="24"/>
          <w:szCs w:val="24"/>
        </w:rPr>
      </w:pPr>
      <w:r>
        <w:rPr>
          <w:rFonts w:ascii="Times New Roman" w:hAnsi="Times New Roman"/>
          <w:bCs/>
          <w:sz w:val="24"/>
          <w:szCs w:val="24"/>
        </w:rPr>
        <w:t>1.6</w:t>
      </w:r>
      <w:r>
        <w:rPr>
          <w:rFonts w:ascii="Times New Roman" w:hAnsi="宋体"/>
          <w:sz w:val="24"/>
          <w:szCs w:val="24"/>
        </w:rPr>
        <w:t>检查质保期及售后服务承诺是否提供，是否符合招标文件的要求；</w:t>
      </w:r>
    </w:p>
    <w:p>
      <w:pPr>
        <w:pStyle w:val="9"/>
        <w:keepNext w:val="0"/>
        <w:keepLines w:val="0"/>
        <w:pageBreakBefore w:val="0"/>
        <w:kinsoku/>
        <w:wordWrap/>
        <w:overflowPunct/>
        <w:topLinePunct w:val="0"/>
        <w:autoSpaceDE/>
        <w:autoSpaceDN/>
        <w:bidi w:val="0"/>
        <w:spacing w:line="360" w:lineRule="auto"/>
        <w:ind w:firstLine="484" w:firstLineChars="200"/>
        <w:rPr>
          <w:b/>
          <w:bCs/>
          <w:sz w:val="24"/>
          <w:szCs w:val="24"/>
        </w:rPr>
      </w:pPr>
      <w:r>
        <w:rPr>
          <w:rFonts w:hAnsi="宋体"/>
          <w:sz w:val="24"/>
          <w:szCs w:val="24"/>
        </w:rPr>
        <w:t>符合以上要求为技术标入围单位，技术标入围单位进入商务标评审。</w:t>
      </w:r>
    </w:p>
    <w:p>
      <w:pPr>
        <w:keepNext w:val="0"/>
        <w:keepLines w:val="0"/>
        <w:pageBreakBefore w:val="0"/>
        <w:widowControl/>
        <w:kinsoku/>
        <w:wordWrap/>
        <w:overflowPunct/>
        <w:topLinePunct w:val="0"/>
        <w:autoSpaceDE/>
        <w:autoSpaceDN/>
        <w:bidi w:val="0"/>
        <w:spacing w:line="360" w:lineRule="auto"/>
        <w:ind w:firstLine="484" w:firstLineChars="200"/>
        <w:jc w:val="left"/>
        <w:textAlignment w:val="baseline"/>
        <w:rPr>
          <w:b/>
          <w:kern w:val="0"/>
          <w:sz w:val="24"/>
          <w:szCs w:val="24"/>
        </w:rPr>
      </w:pPr>
      <w:r>
        <w:rPr>
          <w:b/>
          <w:kern w:val="0"/>
          <w:sz w:val="24"/>
          <w:szCs w:val="24"/>
        </w:rPr>
        <w:t>2、商务评标</w:t>
      </w:r>
    </w:p>
    <w:p>
      <w:pPr>
        <w:pStyle w:val="9"/>
        <w:keepNext w:val="0"/>
        <w:keepLines w:val="0"/>
        <w:pageBreakBefore w:val="0"/>
        <w:kinsoku/>
        <w:wordWrap/>
        <w:overflowPunct/>
        <w:topLinePunct w:val="0"/>
        <w:autoSpaceDE/>
        <w:autoSpaceDN/>
        <w:bidi w:val="0"/>
        <w:spacing w:line="360" w:lineRule="auto"/>
        <w:ind w:firstLine="484" w:firstLineChars="200"/>
        <w:rPr>
          <w:rFonts w:ascii="Times New Roman" w:hAnsi="Times New Roman"/>
          <w:b/>
          <w:bCs/>
          <w:sz w:val="24"/>
          <w:szCs w:val="24"/>
        </w:rPr>
      </w:pPr>
      <w:r>
        <w:rPr>
          <w:rFonts w:ascii="Times New Roman" w:hAnsi="Times New Roman"/>
          <w:sz w:val="24"/>
          <w:szCs w:val="24"/>
        </w:rPr>
        <w:t>2.1甄别异常报价：有下列情况之一的投标报价不进入商务分计算环节：</w:t>
      </w:r>
    </w:p>
    <w:p>
      <w:pPr>
        <w:keepNext w:val="0"/>
        <w:keepLines w:val="0"/>
        <w:pageBreakBefore w:val="0"/>
        <w:kinsoku/>
        <w:wordWrap/>
        <w:overflowPunct/>
        <w:topLinePunct w:val="0"/>
        <w:autoSpaceDE/>
        <w:autoSpaceDN/>
        <w:bidi w:val="0"/>
        <w:adjustRightInd w:val="0"/>
        <w:snapToGrid w:val="0"/>
        <w:spacing w:line="360" w:lineRule="auto"/>
        <w:ind w:firstLine="478" w:firstLineChars="198"/>
        <w:rPr>
          <w:sz w:val="24"/>
          <w:szCs w:val="24"/>
        </w:rPr>
      </w:pPr>
      <w:r>
        <w:rPr>
          <w:rFonts w:hint="eastAsia" w:ascii="宋体" w:hAnsi="宋体"/>
          <w:sz w:val="24"/>
          <w:szCs w:val="24"/>
        </w:rPr>
        <w:t>①</w:t>
      </w:r>
      <w:r>
        <w:rPr>
          <w:sz w:val="24"/>
          <w:szCs w:val="24"/>
        </w:rPr>
        <w:t>符合性检查、商务评议、技术评议不合格的投标人的投标报价；</w:t>
      </w:r>
    </w:p>
    <w:p>
      <w:pPr>
        <w:keepNext w:val="0"/>
        <w:keepLines w:val="0"/>
        <w:pageBreakBefore w:val="0"/>
        <w:kinsoku/>
        <w:wordWrap/>
        <w:overflowPunct/>
        <w:topLinePunct w:val="0"/>
        <w:autoSpaceDE/>
        <w:autoSpaceDN/>
        <w:bidi w:val="0"/>
        <w:adjustRightInd w:val="0"/>
        <w:snapToGrid w:val="0"/>
        <w:spacing w:line="360" w:lineRule="auto"/>
        <w:ind w:firstLine="478" w:firstLineChars="198"/>
        <w:rPr>
          <w:b/>
          <w:sz w:val="24"/>
          <w:szCs w:val="24"/>
          <w:shd w:val="pct10" w:color="auto" w:fill="FFFFFF"/>
        </w:rPr>
      </w:pPr>
      <w:r>
        <w:rPr>
          <w:rFonts w:hint="eastAsia" w:ascii="宋体" w:hAnsi="宋体"/>
          <w:sz w:val="24"/>
          <w:szCs w:val="24"/>
        </w:rPr>
        <w:t>②</w:t>
      </w:r>
      <w:r>
        <w:rPr>
          <w:sz w:val="24"/>
          <w:szCs w:val="24"/>
        </w:rPr>
        <w:t>报价高于预算价；</w:t>
      </w:r>
    </w:p>
    <w:p>
      <w:pPr>
        <w:keepNext w:val="0"/>
        <w:keepLines w:val="0"/>
        <w:pageBreakBefore w:val="0"/>
        <w:kinsoku/>
        <w:wordWrap/>
        <w:overflowPunct/>
        <w:topLinePunct w:val="0"/>
        <w:autoSpaceDE/>
        <w:autoSpaceDN/>
        <w:bidi w:val="0"/>
        <w:adjustRightInd w:val="0"/>
        <w:snapToGrid w:val="0"/>
        <w:spacing w:line="360" w:lineRule="auto"/>
        <w:ind w:firstLine="484" w:firstLineChars="200"/>
        <w:rPr>
          <w:sz w:val="24"/>
          <w:szCs w:val="24"/>
        </w:rPr>
      </w:pPr>
      <w:r>
        <w:rPr>
          <w:rFonts w:hint="eastAsia" w:ascii="宋体" w:hAnsi="宋体"/>
          <w:sz w:val="24"/>
          <w:szCs w:val="24"/>
        </w:rPr>
        <w:t>③</w:t>
      </w:r>
      <w:r>
        <w:rPr>
          <w:sz w:val="24"/>
          <w:szCs w:val="24"/>
        </w:rPr>
        <w:t>投标报价高于最高限价；</w:t>
      </w:r>
    </w:p>
    <w:p>
      <w:pPr>
        <w:keepNext w:val="0"/>
        <w:keepLines w:val="0"/>
        <w:pageBreakBefore w:val="0"/>
        <w:kinsoku/>
        <w:wordWrap/>
        <w:overflowPunct/>
        <w:topLinePunct w:val="0"/>
        <w:autoSpaceDE/>
        <w:autoSpaceDN/>
        <w:bidi w:val="0"/>
        <w:adjustRightInd w:val="0"/>
        <w:snapToGrid w:val="0"/>
        <w:spacing w:line="360" w:lineRule="auto"/>
        <w:ind w:firstLine="484" w:firstLineChars="200"/>
        <w:rPr>
          <w:sz w:val="24"/>
          <w:szCs w:val="24"/>
        </w:rPr>
      </w:pPr>
      <w:r>
        <w:rPr>
          <w:rFonts w:hint="eastAsia" w:ascii="宋体" w:hAnsi="宋体"/>
          <w:sz w:val="24"/>
          <w:szCs w:val="24"/>
        </w:rPr>
        <w:t>④</w:t>
      </w:r>
      <w:r>
        <w:rPr>
          <w:sz w:val="24"/>
          <w:szCs w:val="24"/>
        </w:rPr>
        <w:t>如评标委员会一致认为最低评标报价或某些分项明显不合理，有降低质量、不能诚信履约的可能时，评标委员会有权通知投标方限期进行解释。如投标方未在规定期限内做出解释，或所作解释不合理，经评标委员会取得一致意见后，可列为异常报价，确定该投标为无效标。</w:t>
      </w:r>
    </w:p>
    <w:p>
      <w:pPr>
        <w:keepNext w:val="0"/>
        <w:keepLines w:val="0"/>
        <w:pageBreakBefore w:val="0"/>
        <w:kinsoku/>
        <w:wordWrap/>
        <w:overflowPunct/>
        <w:topLinePunct w:val="0"/>
        <w:autoSpaceDE/>
        <w:autoSpaceDN/>
        <w:bidi w:val="0"/>
        <w:spacing w:line="360" w:lineRule="auto"/>
        <w:ind w:firstLine="484" w:firstLineChars="200"/>
        <w:rPr>
          <w:b/>
          <w:sz w:val="24"/>
          <w:szCs w:val="24"/>
        </w:rPr>
      </w:pPr>
      <w:r>
        <w:rPr>
          <w:b/>
          <w:sz w:val="24"/>
          <w:szCs w:val="24"/>
        </w:rPr>
        <w:t>4、推荐中标候选人，完成评标报告</w:t>
      </w:r>
    </w:p>
    <w:p>
      <w:pPr>
        <w:keepNext w:val="0"/>
        <w:keepLines w:val="0"/>
        <w:pageBreakBefore w:val="0"/>
        <w:kinsoku/>
        <w:wordWrap/>
        <w:overflowPunct/>
        <w:topLinePunct w:val="0"/>
        <w:autoSpaceDE/>
        <w:autoSpaceDN/>
        <w:bidi w:val="0"/>
        <w:spacing w:line="360" w:lineRule="auto"/>
        <w:ind w:firstLine="484" w:firstLineChars="200"/>
        <w:rPr>
          <w:sz w:val="24"/>
          <w:szCs w:val="24"/>
        </w:rPr>
      </w:pPr>
      <w:r>
        <w:rPr>
          <w:sz w:val="24"/>
          <w:szCs w:val="24"/>
        </w:rPr>
        <w:t>（1）确定中标候选人</w:t>
      </w:r>
    </w:p>
    <w:p>
      <w:pPr>
        <w:keepNext w:val="0"/>
        <w:keepLines w:val="0"/>
        <w:pageBreakBefore w:val="0"/>
        <w:kinsoku/>
        <w:wordWrap/>
        <w:overflowPunct/>
        <w:topLinePunct w:val="0"/>
        <w:autoSpaceDE/>
        <w:autoSpaceDN/>
        <w:bidi w:val="0"/>
        <w:spacing w:line="360" w:lineRule="auto"/>
        <w:ind w:firstLine="484" w:firstLineChars="200"/>
        <w:rPr>
          <w:sz w:val="24"/>
          <w:szCs w:val="24"/>
        </w:rPr>
      </w:pPr>
      <w:r>
        <w:rPr>
          <w:sz w:val="24"/>
          <w:szCs w:val="24"/>
        </w:rPr>
        <w:t>符合上述要求的有效投标人的投标报价即为评标价。采购人授权评标小组直接确定经评审后的有效投标人中评标价最低者为中标候选人。如出现两家或两家以上最低评标价相同的情况，则由投标人代表抽签确定中标候选人。</w:t>
      </w:r>
    </w:p>
    <w:p>
      <w:pPr>
        <w:keepNext w:val="0"/>
        <w:keepLines w:val="0"/>
        <w:pageBreakBefore w:val="0"/>
        <w:kinsoku/>
        <w:wordWrap/>
        <w:overflowPunct/>
        <w:topLinePunct w:val="0"/>
        <w:autoSpaceDE/>
        <w:autoSpaceDN/>
        <w:bidi w:val="0"/>
        <w:spacing w:line="360" w:lineRule="auto"/>
        <w:ind w:firstLine="484" w:firstLineChars="200"/>
        <w:rPr>
          <w:sz w:val="24"/>
          <w:szCs w:val="24"/>
        </w:rPr>
      </w:pPr>
      <w:r>
        <w:rPr>
          <w:sz w:val="24"/>
          <w:szCs w:val="24"/>
        </w:rPr>
        <w:t>当确定的中标人放弃中标，因不可抗力提出不能履行合同的，重新组织招标。</w:t>
      </w:r>
    </w:p>
    <w:p>
      <w:pPr>
        <w:keepNext w:val="0"/>
        <w:keepLines w:val="0"/>
        <w:pageBreakBefore w:val="0"/>
        <w:kinsoku/>
        <w:wordWrap/>
        <w:overflowPunct/>
        <w:topLinePunct w:val="0"/>
        <w:autoSpaceDE/>
        <w:autoSpaceDN/>
        <w:bidi w:val="0"/>
        <w:spacing w:line="360" w:lineRule="auto"/>
        <w:ind w:firstLine="484" w:firstLineChars="200"/>
        <w:rPr>
          <w:sz w:val="24"/>
          <w:szCs w:val="24"/>
        </w:rPr>
      </w:pPr>
      <w:r>
        <w:rPr>
          <w:sz w:val="24"/>
          <w:szCs w:val="24"/>
        </w:rPr>
        <w:t>（2）完成评标报告</w:t>
      </w:r>
    </w:p>
    <w:p>
      <w:pPr>
        <w:keepNext w:val="0"/>
        <w:keepLines w:val="0"/>
        <w:pageBreakBefore w:val="0"/>
        <w:kinsoku/>
        <w:wordWrap/>
        <w:overflowPunct/>
        <w:topLinePunct w:val="0"/>
        <w:autoSpaceDE/>
        <w:autoSpaceDN/>
        <w:bidi w:val="0"/>
        <w:spacing w:line="360" w:lineRule="auto"/>
        <w:rPr>
          <w:rFonts w:hint="eastAsia" w:eastAsia="宋体"/>
          <w:sz w:val="24"/>
          <w:szCs w:val="24"/>
          <w:lang w:eastAsia="zh-CN"/>
        </w:rPr>
      </w:pPr>
      <w:r>
        <w:rPr>
          <w:rFonts w:hint="eastAsia"/>
          <w:kern w:val="0"/>
          <w:sz w:val="24"/>
          <w:szCs w:val="24"/>
          <w:lang w:val="en-US" w:eastAsia="zh-CN"/>
        </w:rPr>
        <w:t xml:space="preserve"> </w:t>
      </w:r>
    </w:p>
    <w:p>
      <w:pPr>
        <w:keepNext w:val="0"/>
        <w:keepLines w:val="0"/>
        <w:pageBreakBefore w:val="0"/>
        <w:kinsoku/>
        <w:wordWrap/>
        <w:overflowPunct/>
        <w:topLinePunct w:val="0"/>
        <w:autoSpaceDE/>
        <w:autoSpaceDN/>
        <w:bidi w:val="0"/>
        <w:spacing w:line="360" w:lineRule="auto"/>
        <w:jc w:val="center"/>
        <w:rPr>
          <w:b/>
          <w:sz w:val="32"/>
          <w:szCs w:val="32"/>
        </w:rPr>
      </w:pPr>
      <w:r>
        <w:rPr>
          <w:rFonts w:eastAsia="黑体"/>
          <w:b/>
          <w:sz w:val="24"/>
          <w:szCs w:val="24"/>
        </w:rPr>
        <w:br w:type="page"/>
      </w:r>
      <w:r>
        <w:rPr>
          <w:b/>
          <w:sz w:val="32"/>
          <w:szCs w:val="32"/>
        </w:rPr>
        <w:t>第七章合同主要条款</w:t>
      </w:r>
      <w:bookmarkEnd w:id="19"/>
      <w:bookmarkEnd w:id="20"/>
      <w:bookmarkEnd w:id="21"/>
      <w:bookmarkEnd w:id="22"/>
    </w:p>
    <w:p>
      <w:pPr>
        <w:pageBreakBefore w:val="0"/>
        <w:widowControl/>
        <w:kinsoku/>
        <w:overflowPunct/>
        <w:topLinePunct w:val="0"/>
        <w:autoSpaceDE/>
        <w:autoSpaceDN/>
        <w:bidi w:val="0"/>
        <w:adjustRightInd/>
        <w:spacing w:line="360" w:lineRule="auto"/>
        <w:jc w:val="center"/>
        <w:textAlignment w:val="auto"/>
        <w:rPr>
          <w:b/>
          <w:kern w:val="0"/>
          <w:sz w:val="32"/>
          <w:szCs w:val="32"/>
        </w:rPr>
      </w:pPr>
      <w:r>
        <w:rPr>
          <w:b/>
          <w:kern w:val="0"/>
          <w:sz w:val="32"/>
          <w:szCs w:val="32"/>
        </w:rPr>
        <w:t>义乌市政府采购合同（样本）</w:t>
      </w:r>
    </w:p>
    <w:p>
      <w:pPr>
        <w:pageBreakBefore w:val="0"/>
        <w:widowControl/>
        <w:kinsoku/>
        <w:overflowPunct/>
        <w:topLinePunct w:val="0"/>
        <w:autoSpaceDE/>
        <w:autoSpaceDN/>
        <w:bidi w:val="0"/>
        <w:adjustRightInd/>
        <w:spacing w:line="360" w:lineRule="auto"/>
        <w:ind w:firstLine="480"/>
        <w:jc w:val="left"/>
        <w:textAlignment w:val="auto"/>
        <w:rPr>
          <w:kern w:val="0"/>
          <w:sz w:val="24"/>
          <w:szCs w:val="24"/>
        </w:rPr>
      </w:pPr>
      <w:bookmarkStart w:id="34" w:name="_Toc274303259"/>
      <w:bookmarkStart w:id="35" w:name="_Toc238878129"/>
      <w:bookmarkStart w:id="36" w:name="_Toc187829774"/>
      <w:bookmarkStart w:id="37" w:name="_Toc362250712"/>
      <w:bookmarkStart w:id="38" w:name="_Toc235778631"/>
      <w:bookmarkStart w:id="39" w:name="_Toc213038698"/>
      <w:r>
        <w:rPr>
          <w:rFonts w:hint="eastAsia"/>
          <w:kern w:val="0"/>
          <w:sz w:val="24"/>
          <w:szCs w:val="24"/>
          <w:lang w:val="en-US" w:eastAsia="zh-CN"/>
        </w:rPr>
        <w:t>甲（需）</w:t>
      </w:r>
      <w:r>
        <w:rPr>
          <w:kern w:val="0"/>
          <w:sz w:val="24"/>
          <w:szCs w:val="24"/>
        </w:rPr>
        <w:t>方：________________________________</w:t>
      </w:r>
    </w:p>
    <w:p>
      <w:pPr>
        <w:pageBreakBefore w:val="0"/>
        <w:widowControl/>
        <w:kinsoku/>
        <w:overflowPunct/>
        <w:topLinePunct w:val="0"/>
        <w:autoSpaceDE/>
        <w:autoSpaceDN/>
        <w:bidi w:val="0"/>
        <w:adjustRightInd/>
        <w:spacing w:line="360" w:lineRule="auto"/>
        <w:ind w:firstLine="480"/>
        <w:jc w:val="left"/>
        <w:textAlignment w:val="auto"/>
        <w:rPr>
          <w:kern w:val="0"/>
          <w:sz w:val="24"/>
          <w:szCs w:val="24"/>
        </w:rPr>
      </w:pPr>
      <w:r>
        <w:rPr>
          <w:rFonts w:hint="eastAsia"/>
          <w:kern w:val="0"/>
          <w:sz w:val="24"/>
          <w:szCs w:val="24"/>
          <w:lang w:val="en-US" w:eastAsia="zh-CN"/>
        </w:rPr>
        <w:t>乙（供）</w:t>
      </w:r>
      <w:r>
        <w:rPr>
          <w:kern w:val="0"/>
          <w:sz w:val="24"/>
          <w:szCs w:val="24"/>
        </w:rPr>
        <w:t>方：________________________________</w:t>
      </w:r>
    </w:p>
    <w:p>
      <w:pPr>
        <w:pageBreakBefore w:val="0"/>
        <w:widowControl/>
        <w:kinsoku/>
        <w:overflowPunct/>
        <w:topLinePunct w:val="0"/>
        <w:autoSpaceDE/>
        <w:autoSpaceDN/>
        <w:bidi w:val="0"/>
        <w:adjustRightInd/>
        <w:spacing w:line="360" w:lineRule="auto"/>
        <w:ind w:firstLine="484" w:firstLineChars="200"/>
        <w:jc w:val="left"/>
        <w:textAlignment w:val="auto"/>
        <w:rPr>
          <w:kern w:val="0"/>
          <w:sz w:val="24"/>
          <w:szCs w:val="24"/>
        </w:rPr>
      </w:pPr>
      <w:r>
        <w:rPr>
          <w:rFonts w:hint="eastAsia"/>
          <w:kern w:val="0"/>
          <w:sz w:val="24"/>
          <w:szCs w:val="24"/>
          <w:lang w:val="en-US" w:eastAsia="zh-CN"/>
        </w:rPr>
        <w:t>甲</w:t>
      </w:r>
      <w:r>
        <w:rPr>
          <w:kern w:val="0"/>
          <w:sz w:val="24"/>
          <w:szCs w:val="24"/>
        </w:rPr>
        <w:t>、</w:t>
      </w:r>
      <w:r>
        <w:rPr>
          <w:rFonts w:hint="eastAsia"/>
          <w:kern w:val="0"/>
          <w:sz w:val="24"/>
          <w:szCs w:val="24"/>
          <w:lang w:val="en-US" w:eastAsia="zh-CN"/>
        </w:rPr>
        <w:t>乙</w:t>
      </w:r>
      <w:r>
        <w:rPr>
          <w:kern w:val="0"/>
          <w:sz w:val="24"/>
          <w:szCs w:val="24"/>
        </w:rPr>
        <w:t>双方根据__</w:t>
      </w:r>
      <w:r>
        <w:rPr>
          <w:kern w:val="0"/>
          <w:sz w:val="24"/>
          <w:szCs w:val="24"/>
          <w:u w:val="single"/>
        </w:rPr>
        <w:t>_ _</w:t>
      </w:r>
      <w:r>
        <w:rPr>
          <w:kern w:val="0"/>
          <w:sz w:val="24"/>
          <w:szCs w:val="24"/>
        </w:rPr>
        <w:t>年____月____日浙江省义乌市政府采购项目成交结果和投标文件的要求，依据《中华人民共和国合同法》并经双方协调一致，订立本采购合同。</w:t>
      </w:r>
    </w:p>
    <w:p>
      <w:pPr>
        <w:pageBreakBefore w:val="0"/>
        <w:widowControl/>
        <w:kinsoku/>
        <w:overflowPunct/>
        <w:topLinePunct w:val="0"/>
        <w:autoSpaceDE/>
        <w:autoSpaceDN/>
        <w:bidi w:val="0"/>
        <w:adjustRightInd/>
        <w:spacing w:line="360" w:lineRule="auto"/>
        <w:jc w:val="left"/>
        <w:textAlignment w:val="auto"/>
        <w:rPr>
          <w:kern w:val="0"/>
          <w:sz w:val="24"/>
          <w:szCs w:val="24"/>
        </w:rPr>
      </w:pPr>
      <w:r>
        <w:rPr>
          <w:b/>
          <w:kern w:val="0"/>
          <w:sz w:val="24"/>
          <w:szCs w:val="24"/>
        </w:rPr>
        <w:t>一、合同文件组成：</w:t>
      </w:r>
      <w:r>
        <w:rPr>
          <w:kern w:val="0"/>
          <w:sz w:val="24"/>
          <w:szCs w:val="24"/>
        </w:rPr>
        <w:t>投标文件及其补充文件、询标承诺、询疑答复、投标文件、双方来函。合同文件组成的所有内容是构成合同不可分割的部分，与合同具有同等法律效力。</w:t>
      </w:r>
    </w:p>
    <w:p>
      <w:pPr>
        <w:pageBreakBefore w:val="0"/>
        <w:widowControl/>
        <w:kinsoku/>
        <w:overflowPunct/>
        <w:topLinePunct w:val="0"/>
        <w:autoSpaceDE/>
        <w:autoSpaceDN/>
        <w:bidi w:val="0"/>
        <w:adjustRightInd/>
        <w:spacing w:line="360" w:lineRule="auto"/>
        <w:jc w:val="left"/>
        <w:textAlignment w:val="auto"/>
        <w:rPr>
          <w:b/>
          <w:kern w:val="0"/>
          <w:sz w:val="24"/>
          <w:szCs w:val="24"/>
        </w:rPr>
      </w:pPr>
      <w:r>
        <w:rPr>
          <w:b/>
          <w:kern w:val="0"/>
          <w:sz w:val="24"/>
          <w:szCs w:val="24"/>
        </w:rPr>
        <w:t>二、合同金额</w:t>
      </w:r>
    </w:p>
    <w:p>
      <w:pPr>
        <w:pageBreakBefore w:val="0"/>
        <w:widowControl/>
        <w:kinsoku/>
        <w:overflowPunct/>
        <w:topLinePunct w:val="0"/>
        <w:autoSpaceDE/>
        <w:autoSpaceDN/>
        <w:bidi w:val="0"/>
        <w:adjustRightInd/>
        <w:spacing w:line="360" w:lineRule="auto"/>
        <w:ind w:firstLine="420"/>
        <w:jc w:val="left"/>
        <w:textAlignment w:val="auto"/>
        <w:rPr>
          <w:sz w:val="24"/>
          <w:szCs w:val="24"/>
        </w:rPr>
      </w:pPr>
      <w:r>
        <w:rPr>
          <w:kern w:val="0"/>
          <w:sz w:val="24"/>
          <w:szCs w:val="24"/>
        </w:rPr>
        <w:t>合同总价中须包括</w:t>
      </w:r>
      <w:r>
        <w:rPr>
          <w:rFonts w:hint="eastAsia"/>
          <w:kern w:val="0"/>
          <w:sz w:val="24"/>
          <w:szCs w:val="24"/>
        </w:rPr>
        <w:t>：</w:t>
      </w:r>
      <w:r>
        <w:rPr>
          <w:rFonts w:hint="eastAsia"/>
          <w:sz w:val="24"/>
          <w:szCs w:val="24"/>
        </w:rPr>
        <w:t>咨询费、人工、差旅、监测试验、会议及评审、公证与调查、税金等一切费用，总价包干</w:t>
      </w:r>
      <w:r>
        <w:rPr>
          <w:sz w:val="24"/>
          <w:szCs w:val="24"/>
        </w:rPr>
        <w:t>，利润、税金</w:t>
      </w:r>
      <w:r>
        <w:rPr>
          <w:kern w:val="0"/>
          <w:sz w:val="24"/>
          <w:szCs w:val="24"/>
        </w:rPr>
        <w:t>及合同中明示或暗示的所有一般风险、责任和义务等一切应由采购人支付的费用。</w:t>
      </w:r>
    </w:p>
    <w:p>
      <w:pPr>
        <w:pageBreakBefore w:val="0"/>
        <w:widowControl/>
        <w:kinsoku/>
        <w:overflowPunct/>
        <w:topLinePunct w:val="0"/>
        <w:autoSpaceDE/>
        <w:autoSpaceDN/>
        <w:bidi w:val="0"/>
        <w:adjustRightInd/>
        <w:spacing w:line="360" w:lineRule="auto"/>
        <w:ind w:firstLine="480"/>
        <w:jc w:val="right"/>
        <w:textAlignment w:val="auto"/>
        <w:rPr>
          <w:kern w:val="0"/>
          <w:sz w:val="24"/>
          <w:szCs w:val="24"/>
        </w:rPr>
      </w:pPr>
      <w:r>
        <w:rPr>
          <w:kern w:val="0"/>
          <w:sz w:val="24"/>
          <w:szCs w:val="24"/>
        </w:rPr>
        <w:t>单位：人民币元</w:t>
      </w:r>
    </w:p>
    <w:tbl>
      <w:tblPr>
        <w:tblStyle w:val="19"/>
        <w:tblW w:w="1009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4835"/>
        <w:gridCol w:w="1741"/>
        <w:gridCol w:w="967"/>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 w:hRule="atLeast"/>
        </w:trPr>
        <w:tc>
          <w:tcPr>
            <w:tcW w:w="813" w:type="dxa"/>
            <w:vAlign w:val="center"/>
          </w:tcPr>
          <w:p>
            <w:pPr>
              <w:pageBreakBefore w:val="0"/>
              <w:kinsoku/>
              <w:wordWrap w:val="0"/>
              <w:overflowPunct/>
              <w:topLinePunct w:val="0"/>
              <w:autoSpaceDE/>
              <w:autoSpaceDN/>
              <w:bidi w:val="0"/>
              <w:adjustRightInd/>
              <w:spacing w:line="360" w:lineRule="auto"/>
              <w:jc w:val="center"/>
              <w:textAlignment w:val="auto"/>
              <w:rPr>
                <w:b/>
                <w:sz w:val="24"/>
                <w:szCs w:val="24"/>
              </w:rPr>
            </w:pPr>
            <w:r>
              <w:rPr>
                <w:b/>
                <w:sz w:val="24"/>
                <w:szCs w:val="24"/>
              </w:rPr>
              <w:t>序号</w:t>
            </w:r>
          </w:p>
        </w:tc>
        <w:tc>
          <w:tcPr>
            <w:tcW w:w="4835" w:type="dxa"/>
            <w:vAlign w:val="center"/>
          </w:tcPr>
          <w:p>
            <w:pPr>
              <w:pageBreakBefore w:val="0"/>
              <w:kinsoku/>
              <w:wordWrap w:val="0"/>
              <w:overflowPunct/>
              <w:topLinePunct w:val="0"/>
              <w:autoSpaceDE/>
              <w:autoSpaceDN/>
              <w:bidi w:val="0"/>
              <w:adjustRightInd/>
              <w:spacing w:line="360" w:lineRule="auto"/>
              <w:jc w:val="center"/>
              <w:textAlignment w:val="auto"/>
              <w:rPr>
                <w:b/>
                <w:sz w:val="24"/>
                <w:szCs w:val="24"/>
              </w:rPr>
            </w:pPr>
            <w:r>
              <w:rPr>
                <w:b/>
                <w:sz w:val="24"/>
                <w:szCs w:val="24"/>
              </w:rPr>
              <w:t>采购项目</w:t>
            </w:r>
          </w:p>
        </w:tc>
        <w:tc>
          <w:tcPr>
            <w:tcW w:w="1741" w:type="dxa"/>
            <w:vAlign w:val="center"/>
          </w:tcPr>
          <w:p>
            <w:pPr>
              <w:pageBreakBefore w:val="0"/>
              <w:kinsoku/>
              <w:wordWrap w:val="0"/>
              <w:overflowPunct/>
              <w:topLinePunct w:val="0"/>
              <w:autoSpaceDE/>
              <w:autoSpaceDN/>
              <w:bidi w:val="0"/>
              <w:adjustRightInd/>
              <w:spacing w:line="360" w:lineRule="auto"/>
              <w:jc w:val="center"/>
              <w:textAlignment w:val="auto"/>
              <w:rPr>
                <w:b/>
                <w:sz w:val="24"/>
                <w:szCs w:val="24"/>
              </w:rPr>
            </w:pPr>
            <w:r>
              <w:rPr>
                <w:b/>
                <w:sz w:val="24"/>
                <w:szCs w:val="24"/>
              </w:rPr>
              <w:t>投标单价（元）</w:t>
            </w:r>
          </w:p>
        </w:tc>
        <w:tc>
          <w:tcPr>
            <w:tcW w:w="967" w:type="dxa"/>
            <w:vAlign w:val="center"/>
          </w:tcPr>
          <w:p>
            <w:pPr>
              <w:pageBreakBefore w:val="0"/>
              <w:kinsoku/>
              <w:wordWrap w:val="0"/>
              <w:overflowPunct/>
              <w:topLinePunct w:val="0"/>
              <w:autoSpaceDE/>
              <w:autoSpaceDN/>
              <w:bidi w:val="0"/>
              <w:adjustRightInd/>
              <w:spacing w:line="360" w:lineRule="auto"/>
              <w:jc w:val="center"/>
              <w:textAlignment w:val="auto"/>
              <w:rPr>
                <w:b/>
                <w:sz w:val="24"/>
                <w:szCs w:val="24"/>
              </w:rPr>
            </w:pPr>
            <w:r>
              <w:rPr>
                <w:b/>
                <w:sz w:val="24"/>
                <w:szCs w:val="24"/>
              </w:rPr>
              <w:t>数量</w:t>
            </w:r>
          </w:p>
        </w:tc>
        <w:tc>
          <w:tcPr>
            <w:tcW w:w="1741" w:type="dxa"/>
            <w:vAlign w:val="center"/>
          </w:tcPr>
          <w:p>
            <w:pPr>
              <w:pageBreakBefore w:val="0"/>
              <w:kinsoku/>
              <w:wordWrap w:val="0"/>
              <w:overflowPunct/>
              <w:topLinePunct w:val="0"/>
              <w:autoSpaceDE/>
              <w:autoSpaceDN/>
              <w:bidi w:val="0"/>
              <w:adjustRightInd/>
              <w:spacing w:line="360" w:lineRule="auto"/>
              <w:jc w:val="center"/>
              <w:textAlignment w:val="auto"/>
              <w:rPr>
                <w:b/>
                <w:sz w:val="24"/>
                <w:szCs w:val="24"/>
              </w:rPr>
            </w:pPr>
            <w:r>
              <w:rPr>
                <w:b/>
                <w:sz w:val="24"/>
                <w:szCs w:val="24"/>
              </w:rPr>
              <w:t>投标总价（元）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813" w:type="dxa"/>
            <w:vAlign w:val="center"/>
          </w:tcPr>
          <w:p>
            <w:pPr>
              <w:pageBreakBefore w:val="0"/>
              <w:kinsoku/>
              <w:wordWrap w:val="0"/>
              <w:overflowPunct/>
              <w:topLinePunct w:val="0"/>
              <w:autoSpaceDE/>
              <w:autoSpaceDN/>
              <w:bidi w:val="0"/>
              <w:adjustRightInd/>
              <w:spacing w:line="360" w:lineRule="auto"/>
              <w:jc w:val="center"/>
              <w:textAlignment w:val="auto"/>
              <w:rPr>
                <w:sz w:val="24"/>
                <w:szCs w:val="24"/>
              </w:rPr>
            </w:pPr>
          </w:p>
        </w:tc>
        <w:tc>
          <w:tcPr>
            <w:tcW w:w="4835" w:type="dxa"/>
            <w:vAlign w:val="center"/>
          </w:tcPr>
          <w:p>
            <w:pPr>
              <w:pageBreakBefore w:val="0"/>
              <w:kinsoku/>
              <w:wordWrap w:val="0"/>
              <w:overflowPunct/>
              <w:topLinePunct w:val="0"/>
              <w:autoSpaceDE/>
              <w:autoSpaceDN/>
              <w:bidi w:val="0"/>
              <w:adjustRightInd/>
              <w:spacing w:line="360" w:lineRule="auto"/>
              <w:jc w:val="center"/>
              <w:textAlignment w:val="auto"/>
              <w:rPr>
                <w:sz w:val="24"/>
                <w:szCs w:val="24"/>
              </w:rPr>
            </w:pPr>
          </w:p>
        </w:tc>
        <w:tc>
          <w:tcPr>
            <w:tcW w:w="1741" w:type="dxa"/>
            <w:vAlign w:val="center"/>
          </w:tcPr>
          <w:p>
            <w:pPr>
              <w:pageBreakBefore w:val="0"/>
              <w:kinsoku/>
              <w:wordWrap w:val="0"/>
              <w:overflowPunct/>
              <w:topLinePunct w:val="0"/>
              <w:autoSpaceDE/>
              <w:autoSpaceDN/>
              <w:bidi w:val="0"/>
              <w:adjustRightInd/>
              <w:spacing w:line="360" w:lineRule="auto"/>
              <w:jc w:val="center"/>
              <w:textAlignment w:val="auto"/>
              <w:rPr>
                <w:sz w:val="24"/>
                <w:szCs w:val="24"/>
              </w:rPr>
            </w:pPr>
          </w:p>
        </w:tc>
        <w:tc>
          <w:tcPr>
            <w:tcW w:w="967" w:type="dxa"/>
            <w:vAlign w:val="center"/>
          </w:tcPr>
          <w:p>
            <w:pPr>
              <w:pageBreakBefore w:val="0"/>
              <w:kinsoku/>
              <w:wordWrap w:val="0"/>
              <w:overflowPunct/>
              <w:topLinePunct w:val="0"/>
              <w:autoSpaceDE/>
              <w:autoSpaceDN/>
              <w:bidi w:val="0"/>
              <w:adjustRightInd/>
              <w:spacing w:line="360" w:lineRule="auto"/>
              <w:jc w:val="center"/>
              <w:textAlignment w:val="auto"/>
              <w:rPr>
                <w:sz w:val="24"/>
                <w:szCs w:val="24"/>
              </w:rPr>
            </w:pPr>
          </w:p>
        </w:tc>
        <w:tc>
          <w:tcPr>
            <w:tcW w:w="1741" w:type="dxa"/>
          </w:tcPr>
          <w:p>
            <w:pPr>
              <w:pageBreakBefore w:val="0"/>
              <w:kinsoku/>
              <w:wordWrap w:val="0"/>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813" w:type="dxa"/>
            <w:vAlign w:val="center"/>
          </w:tcPr>
          <w:p>
            <w:pPr>
              <w:pageBreakBefore w:val="0"/>
              <w:kinsoku/>
              <w:wordWrap w:val="0"/>
              <w:overflowPunct/>
              <w:topLinePunct w:val="0"/>
              <w:autoSpaceDE/>
              <w:autoSpaceDN/>
              <w:bidi w:val="0"/>
              <w:adjustRightInd/>
              <w:spacing w:line="360" w:lineRule="auto"/>
              <w:jc w:val="center"/>
              <w:textAlignment w:val="auto"/>
              <w:rPr>
                <w:sz w:val="24"/>
                <w:szCs w:val="24"/>
              </w:rPr>
            </w:pPr>
          </w:p>
        </w:tc>
        <w:tc>
          <w:tcPr>
            <w:tcW w:w="4835" w:type="dxa"/>
            <w:vAlign w:val="center"/>
          </w:tcPr>
          <w:p>
            <w:pPr>
              <w:pageBreakBefore w:val="0"/>
              <w:kinsoku/>
              <w:wordWrap w:val="0"/>
              <w:overflowPunct/>
              <w:topLinePunct w:val="0"/>
              <w:autoSpaceDE/>
              <w:autoSpaceDN/>
              <w:bidi w:val="0"/>
              <w:adjustRightInd/>
              <w:spacing w:line="360" w:lineRule="auto"/>
              <w:jc w:val="center"/>
              <w:textAlignment w:val="auto"/>
              <w:rPr>
                <w:sz w:val="24"/>
                <w:szCs w:val="24"/>
              </w:rPr>
            </w:pPr>
          </w:p>
        </w:tc>
        <w:tc>
          <w:tcPr>
            <w:tcW w:w="1741" w:type="dxa"/>
          </w:tcPr>
          <w:p>
            <w:pPr>
              <w:pageBreakBefore w:val="0"/>
              <w:kinsoku/>
              <w:wordWrap w:val="0"/>
              <w:overflowPunct/>
              <w:topLinePunct w:val="0"/>
              <w:autoSpaceDE/>
              <w:autoSpaceDN/>
              <w:bidi w:val="0"/>
              <w:adjustRightInd/>
              <w:spacing w:line="360" w:lineRule="auto"/>
              <w:jc w:val="center"/>
              <w:textAlignment w:val="auto"/>
              <w:rPr>
                <w:sz w:val="24"/>
                <w:szCs w:val="24"/>
              </w:rPr>
            </w:pPr>
          </w:p>
        </w:tc>
        <w:tc>
          <w:tcPr>
            <w:tcW w:w="967" w:type="dxa"/>
            <w:vAlign w:val="center"/>
          </w:tcPr>
          <w:p>
            <w:pPr>
              <w:pageBreakBefore w:val="0"/>
              <w:kinsoku/>
              <w:wordWrap w:val="0"/>
              <w:overflowPunct/>
              <w:topLinePunct w:val="0"/>
              <w:autoSpaceDE/>
              <w:autoSpaceDN/>
              <w:bidi w:val="0"/>
              <w:adjustRightInd/>
              <w:spacing w:line="360" w:lineRule="auto"/>
              <w:jc w:val="center"/>
              <w:textAlignment w:val="auto"/>
              <w:rPr>
                <w:sz w:val="24"/>
                <w:szCs w:val="24"/>
              </w:rPr>
            </w:pPr>
          </w:p>
        </w:tc>
        <w:tc>
          <w:tcPr>
            <w:tcW w:w="1741" w:type="dxa"/>
          </w:tcPr>
          <w:p>
            <w:pPr>
              <w:pageBreakBefore w:val="0"/>
              <w:kinsoku/>
              <w:wordWrap w:val="0"/>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trPr>
        <w:tc>
          <w:tcPr>
            <w:tcW w:w="813" w:type="dxa"/>
            <w:vAlign w:val="center"/>
          </w:tcPr>
          <w:p>
            <w:pPr>
              <w:pageBreakBefore w:val="0"/>
              <w:kinsoku/>
              <w:wordWrap w:val="0"/>
              <w:overflowPunct/>
              <w:topLinePunct w:val="0"/>
              <w:autoSpaceDE/>
              <w:autoSpaceDN/>
              <w:bidi w:val="0"/>
              <w:adjustRightInd/>
              <w:spacing w:line="360" w:lineRule="auto"/>
              <w:jc w:val="center"/>
              <w:textAlignment w:val="auto"/>
              <w:rPr>
                <w:sz w:val="24"/>
                <w:szCs w:val="24"/>
              </w:rPr>
            </w:pPr>
            <w:r>
              <w:rPr>
                <w:sz w:val="24"/>
                <w:szCs w:val="24"/>
              </w:rPr>
              <w:t>合计</w:t>
            </w:r>
          </w:p>
        </w:tc>
        <w:tc>
          <w:tcPr>
            <w:tcW w:w="9284" w:type="dxa"/>
            <w:gridSpan w:val="4"/>
            <w:vAlign w:val="center"/>
          </w:tcPr>
          <w:p>
            <w:pPr>
              <w:pageBreakBefore w:val="0"/>
              <w:kinsoku/>
              <w:wordWrap w:val="0"/>
              <w:overflowPunct/>
              <w:topLinePunct w:val="0"/>
              <w:autoSpaceDE/>
              <w:autoSpaceDN/>
              <w:bidi w:val="0"/>
              <w:adjustRightInd/>
              <w:spacing w:line="360" w:lineRule="auto"/>
              <w:textAlignment w:val="auto"/>
              <w:rPr>
                <w:sz w:val="24"/>
                <w:szCs w:val="24"/>
                <w:u w:val="single"/>
              </w:rPr>
            </w:pPr>
            <w:r>
              <w:rPr>
                <w:sz w:val="24"/>
                <w:szCs w:val="24"/>
              </w:rPr>
              <w:t>￥：</w:t>
            </w:r>
          </w:p>
          <w:p>
            <w:pPr>
              <w:pageBreakBefore w:val="0"/>
              <w:kinsoku/>
              <w:wordWrap w:val="0"/>
              <w:overflowPunct/>
              <w:topLinePunct w:val="0"/>
              <w:autoSpaceDE/>
              <w:autoSpaceDN/>
              <w:bidi w:val="0"/>
              <w:adjustRightInd/>
              <w:spacing w:line="360" w:lineRule="auto"/>
              <w:textAlignment w:val="auto"/>
              <w:rPr>
                <w:sz w:val="24"/>
                <w:szCs w:val="24"/>
              </w:rPr>
            </w:pPr>
            <w:r>
              <w:rPr>
                <w:sz w:val="24"/>
                <w:szCs w:val="24"/>
              </w:rPr>
              <w:t>大写：</w:t>
            </w:r>
          </w:p>
        </w:tc>
      </w:tr>
    </w:tbl>
    <w:p>
      <w:pPr>
        <w:pageBreakBefore w:val="0"/>
        <w:widowControl/>
        <w:kinsoku/>
        <w:overflowPunct/>
        <w:topLinePunct w:val="0"/>
        <w:autoSpaceDE/>
        <w:autoSpaceDN/>
        <w:bidi w:val="0"/>
        <w:adjustRightInd/>
        <w:snapToGrid w:val="0"/>
        <w:spacing w:line="360" w:lineRule="auto"/>
        <w:jc w:val="left"/>
        <w:textAlignment w:val="auto"/>
        <w:rPr>
          <w:b/>
          <w:kern w:val="0"/>
          <w:sz w:val="24"/>
          <w:szCs w:val="24"/>
        </w:rPr>
      </w:pPr>
      <w:r>
        <w:rPr>
          <w:b/>
          <w:kern w:val="0"/>
          <w:sz w:val="24"/>
          <w:szCs w:val="24"/>
        </w:rPr>
        <w:t>三、技术资料</w:t>
      </w:r>
    </w:p>
    <w:p>
      <w:pPr>
        <w:pageBreakBefore w:val="0"/>
        <w:widowControl/>
        <w:kinsoku/>
        <w:overflowPunct/>
        <w:topLinePunct w:val="0"/>
        <w:autoSpaceDE/>
        <w:autoSpaceDN/>
        <w:bidi w:val="0"/>
        <w:adjustRightInd/>
        <w:snapToGrid w:val="0"/>
        <w:spacing w:line="360" w:lineRule="auto"/>
        <w:ind w:left="411" w:leftChars="194" w:firstLine="121" w:firstLineChars="50"/>
        <w:jc w:val="left"/>
        <w:textAlignment w:val="auto"/>
        <w:rPr>
          <w:kern w:val="0"/>
          <w:sz w:val="24"/>
          <w:szCs w:val="24"/>
        </w:rPr>
      </w:pPr>
      <w:r>
        <w:rPr>
          <w:kern w:val="0"/>
          <w:sz w:val="24"/>
          <w:szCs w:val="24"/>
        </w:rPr>
        <w:t>1、</w:t>
      </w:r>
      <w:r>
        <w:rPr>
          <w:rFonts w:hint="eastAsia"/>
          <w:kern w:val="0"/>
          <w:sz w:val="24"/>
          <w:szCs w:val="24"/>
          <w:lang w:val="en-US" w:eastAsia="zh-CN"/>
        </w:rPr>
        <w:t>乙</w:t>
      </w:r>
      <w:r>
        <w:rPr>
          <w:kern w:val="0"/>
          <w:sz w:val="24"/>
          <w:szCs w:val="24"/>
        </w:rPr>
        <w:t>方应按招标文件规定的时间向需方提供的有关技术资料。</w:t>
      </w:r>
    </w:p>
    <w:p>
      <w:pPr>
        <w:pageBreakBefore w:val="0"/>
        <w:widowControl/>
        <w:kinsoku/>
        <w:overflowPunct/>
        <w:topLinePunct w:val="0"/>
        <w:autoSpaceDE/>
        <w:autoSpaceDN/>
        <w:bidi w:val="0"/>
        <w:adjustRightInd/>
        <w:snapToGrid w:val="0"/>
        <w:spacing w:line="360" w:lineRule="auto"/>
        <w:ind w:left="78" w:leftChars="37" w:firstLine="484" w:firstLineChars="200"/>
        <w:jc w:val="left"/>
        <w:textAlignment w:val="auto"/>
        <w:rPr>
          <w:kern w:val="0"/>
          <w:sz w:val="24"/>
          <w:szCs w:val="24"/>
        </w:rPr>
      </w:pPr>
      <w:r>
        <w:rPr>
          <w:kern w:val="0"/>
          <w:sz w:val="24"/>
          <w:szCs w:val="24"/>
        </w:rPr>
        <w:t>2、没有需方事先书面同意，</w:t>
      </w:r>
      <w:r>
        <w:rPr>
          <w:rFonts w:hint="eastAsia"/>
          <w:kern w:val="0"/>
          <w:sz w:val="24"/>
          <w:szCs w:val="24"/>
          <w:lang w:val="en-US" w:eastAsia="zh-CN"/>
        </w:rPr>
        <w:t>乙</w:t>
      </w:r>
      <w:r>
        <w:rPr>
          <w:kern w:val="0"/>
          <w:sz w:val="24"/>
          <w:szCs w:val="24"/>
        </w:rPr>
        <w:t>方不得将由</w:t>
      </w:r>
      <w:r>
        <w:rPr>
          <w:rFonts w:hint="eastAsia"/>
          <w:kern w:val="0"/>
          <w:sz w:val="24"/>
          <w:szCs w:val="24"/>
          <w:lang w:val="en-US" w:eastAsia="zh-CN"/>
        </w:rPr>
        <w:t>甲</w:t>
      </w:r>
      <w:r>
        <w:rPr>
          <w:kern w:val="0"/>
          <w:sz w:val="24"/>
          <w:szCs w:val="24"/>
        </w:rPr>
        <w:t>方提供的有关合同或任何合同条文、规格、计划、图纸或资料提供给与履行本合同无关的任何其他人。即使向履行本合同有关的人员提供，也应注意保密并限于履行合同的必需范围。</w:t>
      </w:r>
    </w:p>
    <w:p>
      <w:pPr>
        <w:pageBreakBefore w:val="0"/>
        <w:widowControl/>
        <w:kinsoku/>
        <w:overflowPunct/>
        <w:topLinePunct w:val="0"/>
        <w:autoSpaceDE/>
        <w:autoSpaceDN/>
        <w:bidi w:val="0"/>
        <w:adjustRightInd/>
        <w:snapToGrid w:val="0"/>
        <w:spacing w:line="360" w:lineRule="auto"/>
        <w:jc w:val="left"/>
        <w:textAlignment w:val="auto"/>
        <w:rPr>
          <w:b/>
          <w:kern w:val="0"/>
          <w:sz w:val="24"/>
          <w:szCs w:val="24"/>
        </w:rPr>
      </w:pPr>
      <w:r>
        <w:rPr>
          <w:b/>
          <w:kern w:val="0"/>
          <w:sz w:val="24"/>
          <w:szCs w:val="24"/>
        </w:rPr>
        <w:t>四、知识产权</w:t>
      </w:r>
    </w:p>
    <w:p>
      <w:pPr>
        <w:pageBreakBefore w:val="0"/>
        <w:widowControl/>
        <w:kinsoku/>
        <w:overflowPunct/>
        <w:topLinePunct w:val="0"/>
        <w:autoSpaceDE/>
        <w:autoSpaceDN/>
        <w:bidi w:val="0"/>
        <w:adjustRightInd/>
        <w:snapToGrid w:val="0"/>
        <w:spacing w:line="360" w:lineRule="auto"/>
        <w:ind w:firstLine="484" w:firstLineChars="200"/>
        <w:jc w:val="left"/>
        <w:textAlignment w:val="auto"/>
        <w:rPr>
          <w:bCs/>
          <w:kern w:val="0"/>
          <w:sz w:val="24"/>
          <w:szCs w:val="24"/>
        </w:rPr>
      </w:pPr>
      <w:r>
        <w:rPr>
          <w:rFonts w:hint="eastAsia"/>
          <w:kern w:val="0"/>
          <w:sz w:val="24"/>
          <w:szCs w:val="24"/>
          <w:lang w:val="en-US" w:eastAsia="zh-CN"/>
        </w:rPr>
        <w:t>乙</w:t>
      </w:r>
      <w:r>
        <w:rPr>
          <w:kern w:val="0"/>
          <w:sz w:val="24"/>
          <w:szCs w:val="24"/>
        </w:rPr>
        <w:t>方应保证所提供的软件或其任何一部分均不会侵犯任何第三方的知识产权</w:t>
      </w:r>
      <w:r>
        <w:rPr>
          <w:bCs/>
          <w:kern w:val="0"/>
          <w:sz w:val="24"/>
          <w:szCs w:val="24"/>
        </w:rPr>
        <w:t>。</w:t>
      </w:r>
    </w:p>
    <w:p>
      <w:pPr>
        <w:pageBreakBefore w:val="0"/>
        <w:widowControl/>
        <w:kinsoku/>
        <w:overflowPunct/>
        <w:topLinePunct w:val="0"/>
        <w:autoSpaceDE/>
        <w:autoSpaceDN/>
        <w:bidi w:val="0"/>
        <w:adjustRightInd/>
        <w:snapToGrid w:val="0"/>
        <w:spacing w:line="360" w:lineRule="auto"/>
        <w:jc w:val="left"/>
        <w:textAlignment w:val="auto"/>
        <w:rPr>
          <w:b/>
          <w:kern w:val="0"/>
          <w:sz w:val="24"/>
          <w:szCs w:val="24"/>
        </w:rPr>
      </w:pPr>
      <w:r>
        <w:rPr>
          <w:b/>
          <w:kern w:val="0"/>
          <w:sz w:val="24"/>
          <w:szCs w:val="24"/>
        </w:rPr>
        <w:t>五、转包或分包</w:t>
      </w:r>
    </w:p>
    <w:p>
      <w:pPr>
        <w:pageBreakBefore w:val="0"/>
        <w:widowControl/>
        <w:kinsoku/>
        <w:overflowPunct/>
        <w:topLinePunct w:val="0"/>
        <w:autoSpaceDE/>
        <w:autoSpaceDN/>
        <w:bidi w:val="0"/>
        <w:adjustRightInd/>
        <w:spacing w:line="360" w:lineRule="auto"/>
        <w:ind w:firstLine="484" w:firstLineChars="200"/>
        <w:jc w:val="left"/>
        <w:textAlignment w:val="auto"/>
        <w:rPr>
          <w:kern w:val="0"/>
          <w:sz w:val="24"/>
          <w:szCs w:val="24"/>
          <w:highlight w:val="none"/>
        </w:rPr>
      </w:pPr>
      <w:r>
        <w:rPr>
          <w:kern w:val="0"/>
          <w:sz w:val="24"/>
          <w:szCs w:val="24"/>
          <w:highlight w:val="none"/>
        </w:rPr>
        <w:t>本合同范围的服务，如有转让和分包行为，</w:t>
      </w:r>
      <w:r>
        <w:rPr>
          <w:rFonts w:hint="eastAsia"/>
          <w:kern w:val="0"/>
          <w:sz w:val="24"/>
          <w:szCs w:val="24"/>
          <w:highlight w:val="none"/>
        </w:rPr>
        <w:t>提前告知需方并沟通</w:t>
      </w:r>
      <w:r>
        <w:rPr>
          <w:kern w:val="0"/>
          <w:sz w:val="24"/>
          <w:szCs w:val="24"/>
          <w:highlight w:val="none"/>
        </w:rPr>
        <w:t>。</w:t>
      </w:r>
    </w:p>
    <w:p>
      <w:pPr>
        <w:pageBreakBefore w:val="0"/>
        <w:widowControl/>
        <w:kinsoku/>
        <w:overflowPunct/>
        <w:topLinePunct w:val="0"/>
        <w:autoSpaceDE/>
        <w:autoSpaceDN/>
        <w:bidi w:val="0"/>
        <w:adjustRightInd/>
        <w:snapToGrid w:val="0"/>
        <w:spacing w:line="360" w:lineRule="auto"/>
        <w:jc w:val="left"/>
        <w:textAlignment w:val="auto"/>
        <w:rPr>
          <w:kern w:val="0"/>
          <w:sz w:val="24"/>
          <w:szCs w:val="24"/>
        </w:rPr>
      </w:pPr>
      <w:r>
        <w:rPr>
          <w:kern w:val="0"/>
          <w:sz w:val="24"/>
          <w:szCs w:val="24"/>
        </w:rPr>
        <w:t>▲</w:t>
      </w:r>
      <w:r>
        <w:rPr>
          <w:b/>
          <w:kern w:val="0"/>
          <w:sz w:val="24"/>
          <w:szCs w:val="24"/>
        </w:rPr>
        <w:t>六、质保期</w:t>
      </w:r>
    </w:p>
    <w:p>
      <w:pPr>
        <w:pageBreakBefore w:val="0"/>
        <w:widowControl/>
        <w:kinsoku/>
        <w:overflowPunct/>
        <w:topLinePunct w:val="0"/>
        <w:autoSpaceDE/>
        <w:autoSpaceDN/>
        <w:bidi w:val="0"/>
        <w:adjustRightInd/>
        <w:spacing w:line="360" w:lineRule="auto"/>
        <w:ind w:firstLine="484" w:firstLineChars="200"/>
        <w:jc w:val="left"/>
        <w:textAlignment w:val="auto"/>
        <w:rPr>
          <w:kern w:val="0"/>
          <w:sz w:val="24"/>
          <w:szCs w:val="24"/>
        </w:rPr>
      </w:pPr>
      <w:r>
        <w:rPr>
          <w:rFonts w:hint="eastAsia"/>
          <w:b/>
          <w:kern w:val="0"/>
          <w:sz w:val="24"/>
          <w:szCs w:val="24"/>
          <w:lang w:val="en-US" w:eastAsia="zh-CN"/>
        </w:rPr>
        <w:t>乙</w:t>
      </w:r>
      <w:r>
        <w:rPr>
          <w:b/>
          <w:kern w:val="0"/>
          <w:sz w:val="24"/>
          <w:szCs w:val="24"/>
        </w:rPr>
        <w:t>方必须对合同中规定的货物提供至少年的质保期，在质量保证期内，对用户提出的技术问题进行咨询解答服务，对项目运行过程中发现的技术缺陷予以修改，并负责有关费用。</w:t>
      </w:r>
    </w:p>
    <w:p>
      <w:pPr>
        <w:pageBreakBefore w:val="0"/>
        <w:widowControl/>
        <w:kinsoku/>
        <w:overflowPunct/>
        <w:topLinePunct w:val="0"/>
        <w:autoSpaceDE/>
        <w:autoSpaceDN/>
        <w:bidi w:val="0"/>
        <w:adjustRightInd/>
        <w:snapToGrid w:val="0"/>
        <w:spacing w:line="360" w:lineRule="auto"/>
        <w:jc w:val="left"/>
        <w:textAlignment w:val="auto"/>
        <w:rPr>
          <w:b/>
          <w:kern w:val="0"/>
          <w:sz w:val="24"/>
          <w:szCs w:val="24"/>
          <w:u w:val="single"/>
        </w:rPr>
      </w:pPr>
      <w:r>
        <w:rPr>
          <w:b/>
          <w:kern w:val="0"/>
          <w:sz w:val="24"/>
          <w:szCs w:val="24"/>
        </w:rPr>
        <w:t>七、工期要求：</w:t>
      </w:r>
    </w:p>
    <w:p>
      <w:pPr>
        <w:pageBreakBefore w:val="0"/>
        <w:widowControl/>
        <w:kinsoku/>
        <w:overflowPunct/>
        <w:topLinePunct w:val="0"/>
        <w:autoSpaceDE/>
        <w:autoSpaceDN/>
        <w:bidi w:val="0"/>
        <w:adjustRightInd/>
        <w:snapToGrid w:val="0"/>
        <w:spacing w:line="360" w:lineRule="auto"/>
        <w:jc w:val="left"/>
        <w:textAlignment w:val="auto"/>
        <w:rPr>
          <w:b/>
          <w:kern w:val="0"/>
          <w:sz w:val="24"/>
          <w:szCs w:val="24"/>
        </w:rPr>
      </w:pPr>
      <w:r>
        <w:rPr>
          <w:b/>
          <w:kern w:val="0"/>
          <w:sz w:val="24"/>
          <w:szCs w:val="24"/>
        </w:rPr>
        <w:t>八、货款支付</w:t>
      </w:r>
    </w:p>
    <w:p>
      <w:pPr>
        <w:pageBreakBefore w:val="0"/>
        <w:widowControl/>
        <w:kinsoku/>
        <w:overflowPunct/>
        <w:topLinePunct w:val="0"/>
        <w:autoSpaceDE/>
        <w:autoSpaceDN/>
        <w:bidi w:val="0"/>
        <w:adjustRightInd/>
        <w:snapToGrid w:val="0"/>
        <w:spacing w:line="360" w:lineRule="auto"/>
        <w:ind w:firstLine="480"/>
        <w:jc w:val="left"/>
        <w:textAlignment w:val="auto"/>
        <w:rPr>
          <w:b/>
          <w:kern w:val="0"/>
          <w:sz w:val="24"/>
          <w:szCs w:val="24"/>
        </w:rPr>
      </w:pPr>
      <w:r>
        <w:rPr>
          <w:kern w:val="0"/>
          <w:sz w:val="24"/>
          <w:szCs w:val="24"/>
        </w:rPr>
        <w:t>▲</w:t>
      </w:r>
      <w:r>
        <w:rPr>
          <w:b/>
          <w:kern w:val="0"/>
          <w:sz w:val="24"/>
          <w:szCs w:val="24"/>
        </w:rPr>
        <w:t>1、付款方式：_______________________(与招标文件保持一致)</w:t>
      </w:r>
    </w:p>
    <w:p>
      <w:pPr>
        <w:pageBreakBefore w:val="0"/>
        <w:widowControl/>
        <w:kinsoku/>
        <w:overflowPunct/>
        <w:topLinePunct w:val="0"/>
        <w:autoSpaceDE/>
        <w:autoSpaceDN/>
        <w:bidi w:val="0"/>
        <w:adjustRightInd/>
        <w:snapToGrid w:val="0"/>
        <w:spacing w:line="360" w:lineRule="auto"/>
        <w:jc w:val="left"/>
        <w:textAlignment w:val="auto"/>
        <w:rPr>
          <w:b/>
          <w:kern w:val="0"/>
          <w:sz w:val="24"/>
          <w:szCs w:val="24"/>
        </w:rPr>
      </w:pPr>
      <w:r>
        <w:rPr>
          <w:b/>
          <w:kern w:val="0"/>
          <w:sz w:val="24"/>
          <w:szCs w:val="24"/>
        </w:rPr>
        <w:t>九、税费</w:t>
      </w:r>
    </w:p>
    <w:p>
      <w:pPr>
        <w:pageBreakBefore w:val="0"/>
        <w:widowControl/>
        <w:kinsoku/>
        <w:overflowPunct/>
        <w:topLinePunct w:val="0"/>
        <w:autoSpaceDE/>
        <w:autoSpaceDN/>
        <w:bidi w:val="0"/>
        <w:adjustRightInd/>
        <w:snapToGrid w:val="0"/>
        <w:spacing w:line="360" w:lineRule="auto"/>
        <w:ind w:firstLine="484" w:firstLineChars="200"/>
        <w:jc w:val="left"/>
        <w:textAlignment w:val="auto"/>
        <w:rPr>
          <w:kern w:val="0"/>
          <w:sz w:val="24"/>
          <w:szCs w:val="24"/>
        </w:rPr>
      </w:pPr>
      <w:r>
        <w:rPr>
          <w:kern w:val="0"/>
          <w:sz w:val="24"/>
          <w:szCs w:val="24"/>
        </w:rPr>
        <w:t>本合同执行中相关的一切税费均由供方负担。</w:t>
      </w:r>
    </w:p>
    <w:p>
      <w:pPr>
        <w:pageBreakBefore w:val="0"/>
        <w:widowControl/>
        <w:kinsoku/>
        <w:overflowPunct/>
        <w:topLinePunct w:val="0"/>
        <w:autoSpaceDE/>
        <w:autoSpaceDN/>
        <w:bidi w:val="0"/>
        <w:adjustRightInd/>
        <w:snapToGrid w:val="0"/>
        <w:spacing w:line="360" w:lineRule="auto"/>
        <w:jc w:val="left"/>
        <w:textAlignment w:val="auto"/>
        <w:rPr>
          <w:kern w:val="0"/>
          <w:sz w:val="24"/>
          <w:szCs w:val="24"/>
        </w:rPr>
      </w:pPr>
      <w:r>
        <w:rPr>
          <w:b/>
          <w:kern w:val="0"/>
          <w:sz w:val="24"/>
          <w:szCs w:val="24"/>
        </w:rPr>
        <w:t>十、质量保证及售后服务</w:t>
      </w:r>
    </w:p>
    <w:p>
      <w:pPr>
        <w:pageBreakBefore w:val="0"/>
        <w:widowControl/>
        <w:kinsoku/>
        <w:overflowPunct/>
        <w:topLinePunct w:val="0"/>
        <w:autoSpaceDE/>
        <w:autoSpaceDN/>
        <w:bidi w:val="0"/>
        <w:adjustRightInd/>
        <w:snapToGrid w:val="0"/>
        <w:spacing w:line="360" w:lineRule="auto"/>
        <w:ind w:left="77" w:firstLine="480"/>
        <w:jc w:val="left"/>
        <w:textAlignment w:val="auto"/>
        <w:rPr>
          <w:kern w:val="0"/>
          <w:sz w:val="24"/>
          <w:szCs w:val="24"/>
        </w:rPr>
      </w:pPr>
      <w:r>
        <w:rPr>
          <w:kern w:val="0"/>
          <w:sz w:val="24"/>
          <w:szCs w:val="24"/>
        </w:rPr>
        <w:t>1、</w:t>
      </w:r>
      <w:r>
        <w:rPr>
          <w:rFonts w:hint="eastAsia"/>
          <w:kern w:val="0"/>
          <w:sz w:val="24"/>
          <w:szCs w:val="24"/>
          <w:lang w:val="en-US" w:eastAsia="zh-CN"/>
        </w:rPr>
        <w:t>乙</w:t>
      </w:r>
      <w:r>
        <w:rPr>
          <w:kern w:val="0"/>
          <w:sz w:val="24"/>
          <w:szCs w:val="24"/>
        </w:rPr>
        <w:t>方应按招标文件规定的技术要求、质量标准向</w:t>
      </w:r>
      <w:r>
        <w:rPr>
          <w:rFonts w:hint="eastAsia"/>
          <w:kern w:val="0"/>
          <w:sz w:val="24"/>
          <w:szCs w:val="24"/>
          <w:lang w:val="en-US" w:eastAsia="zh-CN"/>
        </w:rPr>
        <w:t>甲</w:t>
      </w:r>
      <w:r>
        <w:rPr>
          <w:kern w:val="0"/>
          <w:sz w:val="24"/>
          <w:szCs w:val="24"/>
        </w:rPr>
        <w:t>方提供。</w:t>
      </w:r>
    </w:p>
    <w:p>
      <w:pPr>
        <w:pageBreakBefore w:val="0"/>
        <w:widowControl/>
        <w:kinsoku/>
        <w:overflowPunct/>
        <w:topLinePunct w:val="0"/>
        <w:autoSpaceDE/>
        <w:autoSpaceDN/>
        <w:bidi w:val="0"/>
        <w:adjustRightInd/>
        <w:snapToGrid w:val="0"/>
        <w:spacing w:line="360" w:lineRule="auto"/>
        <w:jc w:val="left"/>
        <w:textAlignment w:val="auto"/>
        <w:rPr>
          <w:b/>
          <w:kern w:val="0"/>
          <w:sz w:val="24"/>
          <w:szCs w:val="24"/>
        </w:rPr>
      </w:pPr>
      <w:r>
        <w:rPr>
          <w:b/>
          <w:kern w:val="0"/>
          <w:sz w:val="24"/>
          <w:szCs w:val="24"/>
        </w:rPr>
        <w:t>十一、违约责任</w:t>
      </w:r>
    </w:p>
    <w:p>
      <w:pPr>
        <w:pageBreakBefore w:val="0"/>
        <w:widowControl/>
        <w:kinsoku/>
        <w:overflowPunct/>
        <w:topLinePunct w:val="0"/>
        <w:autoSpaceDE/>
        <w:autoSpaceDN/>
        <w:bidi w:val="0"/>
        <w:adjustRightInd/>
        <w:snapToGrid w:val="0"/>
        <w:spacing w:line="360" w:lineRule="auto"/>
        <w:ind w:firstLine="480"/>
        <w:jc w:val="left"/>
        <w:textAlignment w:val="auto"/>
        <w:rPr>
          <w:kern w:val="0"/>
          <w:sz w:val="24"/>
          <w:szCs w:val="24"/>
        </w:rPr>
      </w:pPr>
      <w:r>
        <w:rPr>
          <w:kern w:val="0"/>
          <w:sz w:val="24"/>
          <w:szCs w:val="24"/>
        </w:rPr>
        <w:t>1、</w:t>
      </w:r>
      <w:r>
        <w:rPr>
          <w:rFonts w:hint="eastAsia"/>
          <w:kern w:val="0"/>
          <w:sz w:val="24"/>
          <w:szCs w:val="24"/>
          <w:lang w:val="en-US" w:eastAsia="zh-CN"/>
        </w:rPr>
        <w:t>甲</w:t>
      </w:r>
      <w:r>
        <w:rPr>
          <w:kern w:val="0"/>
          <w:sz w:val="24"/>
          <w:szCs w:val="24"/>
        </w:rPr>
        <w:t>方无正当理由拒收的，需方向</w:t>
      </w:r>
      <w:r>
        <w:rPr>
          <w:rFonts w:hint="eastAsia"/>
          <w:kern w:val="0"/>
          <w:sz w:val="24"/>
          <w:szCs w:val="24"/>
          <w:lang w:val="en-US" w:eastAsia="zh-CN"/>
        </w:rPr>
        <w:t>乙</w:t>
      </w:r>
      <w:r>
        <w:rPr>
          <w:kern w:val="0"/>
          <w:sz w:val="24"/>
          <w:szCs w:val="24"/>
        </w:rPr>
        <w:t>方偿付拒收货款总值的百分之____违约金。</w:t>
      </w:r>
    </w:p>
    <w:p>
      <w:pPr>
        <w:pageBreakBefore w:val="0"/>
        <w:widowControl/>
        <w:kinsoku/>
        <w:overflowPunct/>
        <w:topLinePunct w:val="0"/>
        <w:autoSpaceDE/>
        <w:autoSpaceDN/>
        <w:bidi w:val="0"/>
        <w:adjustRightInd/>
        <w:snapToGrid w:val="0"/>
        <w:spacing w:line="360" w:lineRule="auto"/>
        <w:ind w:firstLine="480"/>
        <w:jc w:val="left"/>
        <w:textAlignment w:val="auto"/>
        <w:rPr>
          <w:kern w:val="0"/>
          <w:sz w:val="24"/>
          <w:szCs w:val="24"/>
        </w:rPr>
      </w:pPr>
      <w:r>
        <w:rPr>
          <w:kern w:val="0"/>
          <w:sz w:val="24"/>
          <w:szCs w:val="24"/>
        </w:rPr>
        <w:t>2、</w:t>
      </w:r>
      <w:r>
        <w:rPr>
          <w:rFonts w:hint="eastAsia"/>
          <w:kern w:val="0"/>
          <w:sz w:val="24"/>
          <w:szCs w:val="24"/>
          <w:lang w:val="en-US" w:eastAsia="zh-CN"/>
        </w:rPr>
        <w:t>甲</w:t>
      </w:r>
      <w:r>
        <w:rPr>
          <w:kern w:val="0"/>
          <w:sz w:val="24"/>
          <w:szCs w:val="24"/>
        </w:rPr>
        <w:t>方无故逾期验收和办理货款支付手续的,</w:t>
      </w:r>
      <w:r>
        <w:rPr>
          <w:rFonts w:hint="eastAsia"/>
          <w:kern w:val="0"/>
          <w:sz w:val="24"/>
          <w:szCs w:val="24"/>
          <w:lang w:val="en-US" w:eastAsia="zh-CN"/>
        </w:rPr>
        <w:t>甲</w:t>
      </w:r>
      <w:r>
        <w:rPr>
          <w:kern w:val="0"/>
          <w:sz w:val="24"/>
          <w:szCs w:val="24"/>
        </w:rPr>
        <w:t>方应按逾期付款总额每日万分之____向供方支付违约金。</w:t>
      </w:r>
    </w:p>
    <w:p>
      <w:pPr>
        <w:pageBreakBefore w:val="0"/>
        <w:widowControl/>
        <w:kinsoku/>
        <w:overflowPunct/>
        <w:topLinePunct w:val="0"/>
        <w:autoSpaceDE/>
        <w:autoSpaceDN/>
        <w:bidi w:val="0"/>
        <w:adjustRightInd/>
        <w:snapToGrid w:val="0"/>
        <w:spacing w:line="360" w:lineRule="auto"/>
        <w:ind w:firstLine="480"/>
        <w:jc w:val="left"/>
        <w:textAlignment w:val="auto"/>
        <w:rPr>
          <w:kern w:val="0"/>
          <w:sz w:val="24"/>
          <w:szCs w:val="24"/>
        </w:rPr>
      </w:pPr>
      <w:r>
        <w:rPr>
          <w:kern w:val="0"/>
          <w:sz w:val="24"/>
          <w:szCs w:val="24"/>
        </w:rPr>
        <w:t>3、</w:t>
      </w:r>
      <w:r>
        <w:rPr>
          <w:rFonts w:hint="eastAsia"/>
          <w:kern w:val="0"/>
          <w:sz w:val="24"/>
          <w:szCs w:val="24"/>
          <w:lang w:val="en-US" w:eastAsia="zh-CN"/>
        </w:rPr>
        <w:t>乙</w:t>
      </w:r>
      <w:r>
        <w:rPr>
          <w:kern w:val="0"/>
          <w:sz w:val="24"/>
          <w:szCs w:val="24"/>
        </w:rPr>
        <w:t>方逾期交付的，</w:t>
      </w:r>
      <w:r>
        <w:rPr>
          <w:rFonts w:hint="eastAsia"/>
          <w:kern w:val="0"/>
          <w:sz w:val="24"/>
          <w:szCs w:val="24"/>
          <w:lang w:val="en-US" w:eastAsia="zh-CN"/>
        </w:rPr>
        <w:t>乙</w:t>
      </w:r>
      <w:r>
        <w:rPr>
          <w:kern w:val="0"/>
          <w:sz w:val="24"/>
          <w:szCs w:val="24"/>
        </w:rPr>
        <w:t>方应按逾期交货总额每日千分之___向需方支付违约金，由</w:t>
      </w:r>
      <w:r>
        <w:rPr>
          <w:rFonts w:hint="eastAsia"/>
          <w:kern w:val="0"/>
          <w:sz w:val="24"/>
          <w:szCs w:val="24"/>
          <w:lang w:val="en-US" w:eastAsia="zh-CN"/>
        </w:rPr>
        <w:t>甲</w:t>
      </w:r>
      <w:r>
        <w:rPr>
          <w:kern w:val="0"/>
          <w:sz w:val="24"/>
          <w:szCs w:val="24"/>
        </w:rPr>
        <w:t>方从待付货款中扣除。逾期超过约定日期___个工作日不能交货的，需方可解除本合同。</w:t>
      </w:r>
      <w:r>
        <w:rPr>
          <w:rFonts w:hint="eastAsia"/>
          <w:kern w:val="0"/>
          <w:sz w:val="24"/>
          <w:szCs w:val="24"/>
          <w:lang w:val="en-US" w:eastAsia="zh-CN"/>
        </w:rPr>
        <w:t>乙</w:t>
      </w:r>
      <w:r>
        <w:rPr>
          <w:kern w:val="0"/>
          <w:sz w:val="24"/>
          <w:szCs w:val="24"/>
        </w:rPr>
        <w:t>方因逾期交货或因其他违约行为导致</w:t>
      </w:r>
      <w:r>
        <w:rPr>
          <w:rFonts w:hint="eastAsia"/>
          <w:kern w:val="0"/>
          <w:sz w:val="24"/>
          <w:szCs w:val="24"/>
          <w:lang w:val="en-US" w:eastAsia="zh-CN"/>
        </w:rPr>
        <w:t>甲</w:t>
      </w:r>
      <w:r>
        <w:rPr>
          <w:kern w:val="0"/>
          <w:sz w:val="24"/>
          <w:szCs w:val="24"/>
        </w:rPr>
        <w:t>方解除合同的，</w:t>
      </w:r>
      <w:r>
        <w:rPr>
          <w:rFonts w:hint="eastAsia"/>
          <w:kern w:val="0"/>
          <w:sz w:val="24"/>
          <w:szCs w:val="24"/>
          <w:lang w:val="en-US" w:eastAsia="zh-CN"/>
        </w:rPr>
        <w:t>乙</w:t>
      </w:r>
      <w:r>
        <w:rPr>
          <w:kern w:val="0"/>
          <w:sz w:val="24"/>
          <w:szCs w:val="24"/>
        </w:rPr>
        <w:t>方应向</w:t>
      </w:r>
      <w:r>
        <w:rPr>
          <w:rFonts w:hint="eastAsia"/>
          <w:kern w:val="0"/>
          <w:sz w:val="24"/>
          <w:szCs w:val="24"/>
          <w:lang w:val="en-US" w:eastAsia="zh-CN"/>
        </w:rPr>
        <w:t>甲</w:t>
      </w:r>
      <w:r>
        <w:rPr>
          <w:kern w:val="0"/>
          <w:sz w:val="24"/>
          <w:szCs w:val="24"/>
        </w:rPr>
        <w:t>方支付合同总值___%的违约金，如造成</w:t>
      </w:r>
      <w:r>
        <w:rPr>
          <w:rFonts w:hint="eastAsia"/>
          <w:kern w:val="0"/>
          <w:sz w:val="24"/>
          <w:szCs w:val="24"/>
          <w:lang w:val="en-US" w:eastAsia="zh-CN"/>
        </w:rPr>
        <w:t>甲</w:t>
      </w:r>
      <w:r>
        <w:rPr>
          <w:kern w:val="0"/>
          <w:sz w:val="24"/>
          <w:szCs w:val="24"/>
        </w:rPr>
        <w:t>方损失超过违约金的，超出部分由</w:t>
      </w:r>
      <w:r>
        <w:rPr>
          <w:rFonts w:hint="eastAsia"/>
          <w:kern w:val="0"/>
          <w:sz w:val="24"/>
          <w:szCs w:val="24"/>
          <w:lang w:val="en-US" w:eastAsia="zh-CN"/>
        </w:rPr>
        <w:t>乙</w:t>
      </w:r>
      <w:r>
        <w:rPr>
          <w:kern w:val="0"/>
          <w:sz w:val="24"/>
          <w:szCs w:val="24"/>
        </w:rPr>
        <w:t xml:space="preserve">方继续承担赔偿责任。 </w:t>
      </w:r>
    </w:p>
    <w:p>
      <w:pPr>
        <w:pageBreakBefore w:val="0"/>
        <w:widowControl/>
        <w:kinsoku/>
        <w:overflowPunct/>
        <w:topLinePunct w:val="0"/>
        <w:autoSpaceDE/>
        <w:autoSpaceDN/>
        <w:bidi w:val="0"/>
        <w:adjustRightInd/>
        <w:snapToGrid w:val="0"/>
        <w:spacing w:line="360" w:lineRule="auto"/>
        <w:ind w:firstLine="480"/>
        <w:jc w:val="left"/>
        <w:textAlignment w:val="auto"/>
        <w:rPr>
          <w:kern w:val="0"/>
          <w:sz w:val="24"/>
          <w:szCs w:val="24"/>
        </w:rPr>
      </w:pPr>
      <w:r>
        <w:rPr>
          <w:kern w:val="0"/>
          <w:sz w:val="24"/>
          <w:szCs w:val="24"/>
        </w:rPr>
        <w:t>4、</w:t>
      </w:r>
      <w:r>
        <w:rPr>
          <w:rFonts w:hint="eastAsia"/>
          <w:kern w:val="0"/>
          <w:sz w:val="24"/>
          <w:szCs w:val="24"/>
          <w:lang w:val="en-US" w:eastAsia="zh-CN"/>
        </w:rPr>
        <w:t>乙</w:t>
      </w:r>
      <w:r>
        <w:rPr>
          <w:kern w:val="0"/>
          <w:sz w:val="24"/>
          <w:szCs w:val="24"/>
        </w:rPr>
        <w:t>方所交的技术参数、质量不符合合同规定及招标文件规定标准的，</w:t>
      </w:r>
      <w:r>
        <w:rPr>
          <w:rFonts w:hint="eastAsia"/>
          <w:kern w:val="0"/>
          <w:sz w:val="24"/>
          <w:szCs w:val="24"/>
          <w:lang w:val="en-US" w:eastAsia="zh-CN"/>
        </w:rPr>
        <w:t>甲</w:t>
      </w:r>
      <w:r>
        <w:rPr>
          <w:kern w:val="0"/>
          <w:sz w:val="24"/>
          <w:szCs w:val="24"/>
        </w:rPr>
        <w:t>方有权拒收，</w:t>
      </w:r>
      <w:r>
        <w:rPr>
          <w:rFonts w:hint="eastAsia"/>
          <w:kern w:val="0"/>
          <w:sz w:val="24"/>
          <w:szCs w:val="24"/>
          <w:lang w:val="en-US" w:eastAsia="zh-CN"/>
        </w:rPr>
        <w:t>乙</w:t>
      </w:r>
      <w:r>
        <w:rPr>
          <w:kern w:val="0"/>
          <w:sz w:val="24"/>
          <w:szCs w:val="24"/>
        </w:rPr>
        <w:t>方愿意更换但逾期交货的，按供方逾期交货处理。</w:t>
      </w:r>
      <w:r>
        <w:rPr>
          <w:rFonts w:hint="eastAsia"/>
          <w:kern w:val="0"/>
          <w:sz w:val="24"/>
          <w:szCs w:val="24"/>
          <w:lang w:val="en-US" w:eastAsia="zh-CN"/>
        </w:rPr>
        <w:t>甲</w:t>
      </w:r>
      <w:r>
        <w:rPr>
          <w:kern w:val="0"/>
          <w:sz w:val="24"/>
          <w:szCs w:val="24"/>
        </w:rPr>
        <w:t>方拒绝更换的，</w:t>
      </w:r>
      <w:r>
        <w:rPr>
          <w:rFonts w:hint="eastAsia"/>
          <w:kern w:val="0"/>
          <w:sz w:val="24"/>
          <w:szCs w:val="24"/>
          <w:lang w:val="en-US" w:eastAsia="zh-CN"/>
        </w:rPr>
        <w:t>甲</w:t>
      </w:r>
      <w:r>
        <w:rPr>
          <w:kern w:val="0"/>
          <w:sz w:val="24"/>
          <w:szCs w:val="24"/>
        </w:rPr>
        <w:t>方可单方面解除合同。</w:t>
      </w:r>
    </w:p>
    <w:p>
      <w:pPr>
        <w:pageBreakBefore w:val="0"/>
        <w:widowControl/>
        <w:kinsoku/>
        <w:overflowPunct/>
        <w:topLinePunct w:val="0"/>
        <w:autoSpaceDE/>
        <w:autoSpaceDN/>
        <w:bidi w:val="0"/>
        <w:adjustRightInd/>
        <w:snapToGrid w:val="0"/>
        <w:spacing w:line="360" w:lineRule="auto"/>
        <w:ind w:firstLine="480"/>
        <w:jc w:val="left"/>
        <w:textAlignment w:val="auto"/>
        <w:rPr>
          <w:kern w:val="0"/>
          <w:sz w:val="24"/>
          <w:szCs w:val="24"/>
        </w:rPr>
      </w:pPr>
      <w:r>
        <w:rPr>
          <w:kern w:val="0"/>
          <w:sz w:val="24"/>
          <w:szCs w:val="24"/>
        </w:rPr>
        <w:t>5、</w:t>
      </w:r>
      <w:r>
        <w:rPr>
          <w:rFonts w:hint="eastAsia"/>
          <w:kern w:val="0"/>
          <w:sz w:val="24"/>
          <w:szCs w:val="24"/>
          <w:lang w:val="en-US" w:eastAsia="zh-CN"/>
        </w:rPr>
        <w:t>乙</w:t>
      </w:r>
      <w:r>
        <w:rPr>
          <w:kern w:val="0"/>
          <w:sz w:val="24"/>
          <w:szCs w:val="24"/>
        </w:rPr>
        <w:t>方原因不能按期指导验收完毕的，</w:t>
      </w:r>
      <w:r>
        <w:rPr>
          <w:rFonts w:hint="eastAsia"/>
          <w:kern w:val="0"/>
          <w:sz w:val="24"/>
          <w:szCs w:val="24"/>
          <w:lang w:val="en-US" w:eastAsia="zh-CN"/>
        </w:rPr>
        <w:t>乙</w:t>
      </w:r>
      <w:r>
        <w:rPr>
          <w:kern w:val="0"/>
          <w:sz w:val="24"/>
          <w:szCs w:val="24"/>
        </w:rPr>
        <w:t>方向</w:t>
      </w:r>
      <w:r>
        <w:rPr>
          <w:rFonts w:hint="eastAsia"/>
          <w:kern w:val="0"/>
          <w:sz w:val="24"/>
          <w:szCs w:val="24"/>
          <w:lang w:val="en-US" w:eastAsia="zh-CN"/>
        </w:rPr>
        <w:t>甲</w:t>
      </w:r>
      <w:r>
        <w:rPr>
          <w:kern w:val="0"/>
          <w:sz w:val="24"/>
          <w:szCs w:val="24"/>
        </w:rPr>
        <w:t>方每日偿付合同款总额___‰的违约金。</w:t>
      </w:r>
    </w:p>
    <w:p>
      <w:pPr>
        <w:pageBreakBefore w:val="0"/>
        <w:widowControl/>
        <w:kinsoku/>
        <w:overflowPunct/>
        <w:topLinePunct w:val="0"/>
        <w:autoSpaceDE/>
        <w:autoSpaceDN/>
        <w:bidi w:val="0"/>
        <w:adjustRightInd/>
        <w:snapToGrid w:val="0"/>
        <w:spacing w:line="360" w:lineRule="auto"/>
        <w:ind w:firstLine="480"/>
        <w:jc w:val="left"/>
        <w:textAlignment w:val="auto"/>
        <w:rPr>
          <w:kern w:val="0"/>
          <w:sz w:val="24"/>
          <w:szCs w:val="24"/>
        </w:rPr>
      </w:pPr>
      <w:r>
        <w:rPr>
          <w:kern w:val="0"/>
          <w:sz w:val="24"/>
          <w:szCs w:val="24"/>
        </w:rPr>
        <w:t>6、未按规定提供完整的技术资料处以合同款总额千分之___的违约金。</w:t>
      </w:r>
    </w:p>
    <w:p>
      <w:pPr>
        <w:pageBreakBefore w:val="0"/>
        <w:widowControl/>
        <w:kinsoku/>
        <w:overflowPunct/>
        <w:topLinePunct w:val="0"/>
        <w:autoSpaceDE/>
        <w:autoSpaceDN/>
        <w:bidi w:val="0"/>
        <w:adjustRightInd/>
        <w:snapToGrid w:val="0"/>
        <w:spacing w:line="360" w:lineRule="auto"/>
        <w:jc w:val="left"/>
        <w:textAlignment w:val="auto"/>
        <w:rPr>
          <w:b/>
          <w:kern w:val="0"/>
          <w:sz w:val="24"/>
          <w:szCs w:val="24"/>
        </w:rPr>
      </w:pPr>
      <w:r>
        <w:rPr>
          <w:b/>
          <w:kern w:val="0"/>
          <w:sz w:val="24"/>
          <w:szCs w:val="24"/>
        </w:rPr>
        <w:t>十二、不可抗力事件处理</w:t>
      </w:r>
    </w:p>
    <w:p>
      <w:pPr>
        <w:pageBreakBefore w:val="0"/>
        <w:widowControl/>
        <w:kinsoku/>
        <w:overflowPunct/>
        <w:topLinePunct w:val="0"/>
        <w:autoSpaceDE/>
        <w:autoSpaceDN/>
        <w:bidi w:val="0"/>
        <w:adjustRightInd/>
        <w:snapToGrid w:val="0"/>
        <w:spacing w:line="360" w:lineRule="auto"/>
        <w:ind w:firstLine="480"/>
        <w:jc w:val="left"/>
        <w:textAlignment w:val="auto"/>
        <w:rPr>
          <w:kern w:val="0"/>
          <w:sz w:val="24"/>
          <w:szCs w:val="24"/>
        </w:rPr>
      </w:pPr>
      <w:r>
        <w:rPr>
          <w:kern w:val="0"/>
          <w:sz w:val="24"/>
          <w:szCs w:val="24"/>
        </w:rPr>
        <w:t>1、在合同有效期内，任何一方因不可抗力事件导致不能履行合同，则合同履行期可延长，其延长期与不可抗力影响期相同。</w:t>
      </w:r>
    </w:p>
    <w:p>
      <w:pPr>
        <w:pageBreakBefore w:val="0"/>
        <w:widowControl/>
        <w:kinsoku/>
        <w:overflowPunct/>
        <w:topLinePunct w:val="0"/>
        <w:autoSpaceDE/>
        <w:autoSpaceDN/>
        <w:bidi w:val="0"/>
        <w:adjustRightInd/>
        <w:snapToGrid w:val="0"/>
        <w:spacing w:line="360" w:lineRule="auto"/>
        <w:ind w:left="485" w:leftChars="229" w:firstLine="0" w:firstLineChars="0"/>
        <w:jc w:val="left"/>
        <w:textAlignment w:val="auto"/>
        <w:rPr>
          <w:kern w:val="0"/>
          <w:sz w:val="24"/>
          <w:szCs w:val="24"/>
        </w:rPr>
      </w:pPr>
      <w:r>
        <w:rPr>
          <w:kern w:val="0"/>
          <w:sz w:val="24"/>
          <w:szCs w:val="24"/>
        </w:rPr>
        <w:t>2、不可抗力事件发生后，应立即通知对方，并寄送有关权威机构出具的说明。</w:t>
      </w:r>
    </w:p>
    <w:p>
      <w:pPr>
        <w:pageBreakBefore w:val="0"/>
        <w:widowControl/>
        <w:kinsoku/>
        <w:overflowPunct/>
        <w:topLinePunct w:val="0"/>
        <w:autoSpaceDE/>
        <w:autoSpaceDN/>
        <w:bidi w:val="0"/>
        <w:adjustRightInd/>
        <w:snapToGrid w:val="0"/>
        <w:spacing w:line="360" w:lineRule="auto"/>
        <w:ind w:left="485" w:leftChars="229" w:firstLine="0" w:firstLineChars="0"/>
        <w:jc w:val="left"/>
        <w:textAlignment w:val="auto"/>
        <w:rPr>
          <w:kern w:val="0"/>
          <w:sz w:val="24"/>
          <w:szCs w:val="24"/>
        </w:rPr>
      </w:pPr>
      <w:r>
        <w:rPr>
          <w:kern w:val="0"/>
          <w:sz w:val="24"/>
          <w:szCs w:val="24"/>
        </w:rPr>
        <w:t>3、不可抗力事件延续120天以上，双方应通过友好协商，确定是否继续履行合同。</w:t>
      </w:r>
    </w:p>
    <w:p>
      <w:pPr>
        <w:pageBreakBefore w:val="0"/>
        <w:widowControl/>
        <w:kinsoku/>
        <w:overflowPunct/>
        <w:topLinePunct w:val="0"/>
        <w:autoSpaceDE/>
        <w:autoSpaceDN/>
        <w:bidi w:val="0"/>
        <w:adjustRightInd/>
        <w:snapToGrid w:val="0"/>
        <w:spacing w:line="360" w:lineRule="auto"/>
        <w:jc w:val="left"/>
        <w:textAlignment w:val="auto"/>
        <w:rPr>
          <w:b/>
          <w:kern w:val="0"/>
          <w:sz w:val="24"/>
          <w:szCs w:val="24"/>
        </w:rPr>
      </w:pPr>
      <w:r>
        <w:rPr>
          <w:b/>
          <w:kern w:val="0"/>
          <w:sz w:val="24"/>
          <w:szCs w:val="24"/>
        </w:rPr>
        <w:t>十三、诉讼</w:t>
      </w:r>
    </w:p>
    <w:p>
      <w:pPr>
        <w:pageBreakBefore w:val="0"/>
        <w:widowControl/>
        <w:kinsoku/>
        <w:overflowPunct/>
        <w:topLinePunct w:val="0"/>
        <w:autoSpaceDE/>
        <w:autoSpaceDN/>
        <w:bidi w:val="0"/>
        <w:adjustRightInd/>
        <w:snapToGrid w:val="0"/>
        <w:spacing w:line="360" w:lineRule="auto"/>
        <w:ind w:firstLine="480"/>
        <w:jc w:val="left"/>
        <w:textAlignment w:val="auto"/>
        <w:rPr>
          <w:kern w:val="0"/>
          <w:sz w:val="24"/>
          <w:szCs w:val="24"/>
        </w:rPr>
      </w:pPr>
      <w:r>
        <w:rPr>
          <w:kern w:val="0"/>
          <w:sz w:val="24"/>
          <w:szCs w:val="24"/>
        </w:rPr>
        <w:t>本合同项目所在地为义乌市，本合同发生争议产生的诉讼，可向项目所在地有管辖权的法院提起诉讼。</w:t>
      </w:r>
    </w:p>
    <w:p>
      <w:pPr>
        <w:pageBreakBefore w:val="0"/>
        <w:widowControl/>
        <w:kinsoku/>
        <w:overflowPunct/>
        <w:topLinePunct w:val="0"/>
        <w:autoSpaceDE/>
        <w:autoSpaceDN/>
        <w:bidi w:val="0"/>
        <w:adjustRightInd/>
        <w:snapToGrid w:val="0"/>
        <w:spacing w:line="360" w:lineRule="auto"/>
        <w:jc w:val="left"/>
        <w:textAlignment w:val="auto"/>
        <w:rPr>
          <w:b/>
          <w:kern w:val="0"/>
          <w:sz w:val="24"/>
          <w:szCs w:val="24"/>
        </w:rPr>
      </w:pPr>
      <w:r>
        <w:rPr>
          <w:b/>
          <w:kern w:val="0"/>
          <w:sz w:val="24"/>
          <w:szCs w:val="24"/>
        </w:rPr>
        <w:t>十四、合同双方确认，本合同及合同约定的其它文件组成部分中的各项约定都是通过法定招标过程形成的合法成果，如果中标单位的投标文件与招标文件要求不一致的，履约时应以有利于采购人的条款执行。如果不一致条款不是合同双方真实意思的表示，对合同双方不形成任何合同或法律约束力。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pPr>
        <w:pageBreakBefore w:val="0"/>
        <w:widowControl/>
        <w:kinsoku/>
        <w:overflowPunct/>
        <w:topLinePunct w:val="0"/>
        <w:autoSpaceDE/>
        <w:autoSpaceDN/>
        <w:bidi w:val="0"/>
        <w:adjustRightInd/>
        <w:snapToGrid w:val="0"/>
        <w:spacing w:line="360" w:lineRule="auto"/>
        <w:jc w:val="left"/>
        <w:textAlignment w:val="auto"/>
        <w:rPr>
          <w:b/>
          <w:kern w:val="0"/>
          <w:sz w:val="24"/>
          <w:szCs w:val="24"/>
        </w:rPr>
      </w:pPr>
      <w:r>
        <w:rPr>
          <w:b/>
          <w:kern w:val="0"/>
          <w:sz w:val="24"/>
          <w:szCs w:val="24"/>
        </w:rPr>
        <w:t>十五、合同生效及其它</w:t>
      </w:r>
    </w:p>
    <w:p>
      <w:pPr>
        <w:pageBreakBefore w:val="0"/>
        <w:widowControl/>
        <w:kinsoku/>
        <w:overflowPunct/>
        <w:topLinePunct w:val="0"/>
        <w:autoSpaceDE/>
        <w:autoSpaceDN/>
        <w:bidi w:val="0"/>
        <w:adjustRightInd/>
        <w:snapToGrid w:val="0"/>
        <w:spacing w:line="360" w:lineRule="auto"/>
        <w:ind w:firstLine="480"/>
        <w:jc w:val="left"/>
        <w:textAlignment w:val="auto"/>
        <w:rPr>
          <w:kern w:val="0"/>
          <w:sz w:val="24"/>
          <w:szCs w:val="24"/>
        </w:rPr>
      </w:pPr>
      <w:r>
        <w:rPr>
          <w:kern w:val="0"/>
          <w:sz w:val="24"/>
          <w:szCs w:val="24"/>
        </w:rPr>
        <w:t>1、合同经双方法定代表人或授权代表签字并加盖单位公章后生效。</w:t>
      </w:r>
    </w:p>
    <w:p>
      <w:pPr>
        <w:pageBreakBefore w:val="0"/>
        <w:widowControl/>
        <w:kinsoku/>
        <w:overflowPunct/>
        <w:topLinePunct w:val="0"/>
        <w:autoSpaceDE/>
        <w:autoSpaceDN/>
        <w:bidi w:val="0"/>
        <w:adjustRightInd/>
        <w:snapToGrid w:val="0"/>
        <w:spacing w:line="360" w:lineRule="auto"/>
        <w:ind w:firstLine="480"/>
        <w:jc w:val="left"/>
        <w:textAlignment w:val="auto"/>
        <w:rPr>
          <w:kern w:val="0"/>
          <w:sz w:val="24"/>
          <w:szCs w:val="24"/>
        </w:rPr>
      </w:pPr>
      <w:r>
        <w:rPr>
          <w:kern w:val="0"/>
          <w:sz w:val="24"/>
          <w:szCs w:val="24"/>
        </w:rPr>
        <w:t>2、合同执行中涉及采购资金和采购内容修改或补充的，须经资金管理部门审批，并签书面补充协议，方可作为主合同不可分割的一部分。</w:t>
      </w:r>
    </w:p>
    <w:p>
      <w:pPr>
        <w:pageBreakBefore w:val="0"/>
        <w:widowControl/>
        <w:kinsoku/>
        <w:overflowPunct/>
        <w:topLinePunct w:val="0"/>
        <w:autoSpaceDE/>
        <w:autoSpaceDN/>
        <w:bidi w:val="0"/>
        <w:adjustRightInd/>
        <w:snapToGrid w:val="0"/>
        <w:spacing w:line="360" w:lineRule="auto"/>
        <w:ind w:firstLine="484" w:firstLineChars="200"/>
        <w:jc w:val="left"/>
        <w:textAlignment w:val="auto"/>
        <w:rPr>
          <w:kern w:val="0"/>
          <w:sz w:val="24"/>
          <w:szCs w:val="24"/>
        </w:rPr>
      </w:pPr>
      <w:r>
        <w:rPr>
          <w:kern w:val="0"/>
          <w:sz w:val="24"/>
          <w:szCs w:val="24"/>
        </w:rPr>
        <w:t>3、本合同未尽事宜，遵照《合同法》有关条文执行。</w:t>
      </w:r>
    </w:p>
    <w:p>
      <w:pPr>
        <w:pageBreakBefore w:val="0"/>
        <w:widowControl/>
        <w:kinsoku/>
        <w:overflowPunct/>
        <w:topLinePunct w:val="0"/>
        <w:autoSpaceDE/>
        <w:autoSpaceDN/>
        <w:bidi w:val="0"/>
        <w:adjustRightInd/>
        <w:spacing w:line="360" w:lineRule="auto"/>
        <w:jc w:val="left"/>
        <w:textAlignment w:val="auto"/>
        <w:rPr>
          <w:kern w:val="0"/>
          <w:sz w:val="24"/>
          <w:szCs w:val="24"/>
        </w:rPr>
      </w:pPr>
      <w:r>
        <w:rPr>
          <w:b/>
          <w:bCs/>
          <w:kern w:val="0"/>
          <w:sz w:val="24"/>
          <w:szCs w:val="24"/>
        </w:rPr>
        <w:t>十六、本合同一式</w:t>
      </w:r>
      <w:r>
        <w:rPr>
          <w:rFonts w:hint="eastAsia"/>
          <w:b/>
          <w:bCs/>
          <w:kern w:val="0"/>
          <w:sz w:val="24"/>
          <w:szCs w:val="24"/>
          <w:lang w:val="en-US" w:eastAsia="zh-CN"/>
        </w:rPr>
        <w:t>4</w:t>
      </w:r>
      <w:bookmarkStart w:id="40" w:name="_GoBack"/>
      <w:bookmarkEnd w:id="40"/>
      <w:r>
        <w:rPr>
          <w:b/>
          <w:bCs/>
          <w:kern w:val="0"/>
          <w:sz w:val="24"/>
          <w:szCs w:val="24"/>
        </w:rPr>
        <w:t>份，</w:t>
      </w:r>
      <w:r>
        <w:rPr>
          <w:rFonts w:hint="eastAsia"/>
          <w:b/>
          <w:bCs/>
          <w:kern w:val="0"/>
          <w:sz w:val="24"/>
          <w:szCs w:val="24"/>
          <w:lang w:val="en-US" w:eastAsia="zh-CN"/>
        </w:rPr>
        <w:t xml:space="preserve">甲方执3份， 乙方执1份 </w:t>
      </w:r>
      <w:r>
        <w:rPr>
          <w:b/>
          <w:bCs/>
          <w:kern w:val="0"/>
          <w:sz w:val="24"/>
          <w:szCs w:val="24"/>
        </w:rPr>
        <w:t>，均具同等效力。</w:t>
      </w:r>
    </w:p>
    <w:p>
      <w:pPr>
        <w:pageBreakBefore w:val="0"/>
        <w:widowControl/>
        <w:kinsoku/>
        <w:overflowPunct/>
        <w:topLinePunct w:val="0"/>
        <w:autoSpaceDE/>
        <w:autoSpaceDN/>
        <w:bidi w:val="0"/>
        <w:adjustRightInd/>
        <w:spacing w:line="360" w:lineRule="auto"/>
        <w:ind w:firstLine="242" w:firstLineChars="100"/>
        <w:jc w:val="left"/>
        <w:textAlignment w:val="auto"/>
        <w:rPr>
          <w:kern w:val="0"/>
          <w:sz w:val="24"/>
          <w:szCs w:val="24"/>
        </w:rPr>
      </w:pPr>
      <w:r>
        <w:rPr>
          <w:rFonts w:hint="eastAsia"/>
          <w:kern w:val="0"/>
          <w:sz w:val="24"/>
          <w:szCs w:val="24"/>
          <w:lang w:val="en-US" w:eastAsia="zh-CN"/>
        </w:rPr>
        <w:t>甲</w:t>
      </w:r>
      <w:r>
        <w:rPr>
          <w:kern w:val="0"/>
          <w:sz w:val="24"/>
          <w:szCs w:val="24"/>
        </w:rPr>
        <w:t xml:space="preserve">    方：____________________</w:t>
      </w:r>
      <w:r>
        <w:rPr>
          <w:rFonts w:hint="eastAsia"/>
          <w:kern w:val="0"/>
          <w:sz w:val="24"/>
          <w:szCs w:val="24"/>
          <w:lang w:val="en-US" w:eastAsia="zh-CN"/>
        </w:rPr>
        <w:t>乙</w:t>
      </w:r>
      <w:r>
        <w:rPr>
          <w:kern w:val="0"/>
          <w:sz w:val="24"/>
          <w:szCs w:val="24"/>
        </w:rPr>
        <w:t xml:space="preserve">    方：________________________</w:t>
      </w:r>
    </w:p>
    <w:p>
      <w:pPr>
        <w:pageBreakBefore w:val="0"/>
        <w:widowControl/>
        <w:kinsoku/>
        <w:overflowPunct/>
        <w:topLinePunct w:val="0"/>
        <w:autoSpaceDE/>
        <w:autoSpaceDN/>
        <w:bidi w:val="0"/>
        <w:adjustRightInd/>
        <w:spacing w:line="360" w:lineRule="auto"/>
        <w:ind w:firstLine="242" w:firstLineChars="100"/>
        <w:jc w:val="left"/>
        <w:textAlignment w:val="auto"/>
        <w:rPr>
          <w:kern w:val="0"/>
          <w:sz w:val="24"/>
          <w:szCs w:val="24"/>
        </w:rPr>
      </w:pPr>
      <w:r>
        <w:rPr>
          <w:kern w:val="0"/>
          <w:sz w:val="24"/>
          <w:szCs w:val="24"/>
        </w:rPr>
        <w:t>地    址：____________________地    址：________________________</w:t>
      </w:r>
    </w:p>
    <w:p>
      <w:pPr>
        <w:pageBreakBefore w:val="0"/>
        <w:widowControl/>
        <w:kinsoku/>
        <w:overflowPunct/>
        <w:topLinePunct w:val="0"/>
        <w:autoSpaceDE/>
        <w:autoSpaceDN/>
        <w:bidi w:val="0"/>
        <w:adjustRightInd/>
        <w:spacing w:line="360" w:lineRule="auto"/>
        <w:ind w:firstLine="242" w:firstLineChars="100"/>
        <w:jc w:val="left"/>
        <w:textAlignment w:val="auto"/>
        <w:rPr>
          <w:kern w:val="0"/>
          <w:sz w:val="24"/>
          <w:szCs w:val="24"/>
        </w:rPr>
      </w:pPr>
      <w:r>
        <w:rPr>
          <w:kern w:val="0"/>
          <w:sz w:val="24"/>
          <w:szCs w:val="24"/>
        </w:rPr>
        <w:t>法定代表人：</w:t>
      </w:r>
      <w:r>
        <w:rPr>
          <w:kern w:val="0"/>
          <w:sz w:val="24"/>
          <w:szCs w:val="24"/>
          <w:u w:val="single"/>
        </w:rPr>
        <w:t xml:space="preserve">_________________ </w:t>
      </w:r>
      <w:r>
        <w:rPr>
          <w:kern w:val="0"/>
          <w:sz w:val="24"/>
          <w:szCs w:val="24"/>
        </w:rPr>
        <w:t>法定代表人：______________________</w:t>
      </w:r>
    </w:p>
    <w:p>
      <w:pPr>
        <w:pageBreakBefore w:val="0"/>
        <w:widowControl/>
        <w:kinsoku/>
        <w:overflowPunct/>
        <w:topLinePunct w:val="0"/>
        <w:autoSpaceDE/>
        <w:autoSpaceDN/>
        <w:bidi w:val="0"/>
        <w:adjustRightInd/>
        <w:spacing w:line="360" w:lineRule="auto"/>
        <w:ind w:firstLine="242" w:firstLineChars="100"/>
        <w:jc w:val="left"/>
        <w:textAlignment w:val="auto"/>
        <w:rPr>
          <w:kern w:val="0"/>
          <w:sz w:val="24"/>
          <w:szCs w:val="24"/>
        </w:rPr>
      </w:pPr>
      <w:r>
        <w:rPr>
          <w:kern w:val="0"/>
          <w:sz w:val="24"/>
          <w:szCs w:val="24"/>
        </w:rPr>
        <w:t>授权代表：___________________ 授权代表：____________________</w:t>
      </w:r>
    </w:p>
    <w:p>
      <w:pPr>
        <w:pageBreakBefore w:val="0"/>
        <w:widowControl/>
        <w:kinsoku/>
        <w:overflowPunct/>
        <w:topLinePunct w:val="0"/>
        <w:autoSpaceDE/>
        <w:autoSpaceDN/>
        <w:bidi w:val="0"/>
        <w:adjustRightInd/>
        <w:spacing w:line="360" w:lineRule="auto"/>
        <w:ind w:firstLine="242" w:firstLineChars="100"/>
        <w:jc w:val="left"/>
        <w:textAlignment w:val="auto"/>
        <w:rPr>
          <w:kern w:val="0"/>
          <w:sz w:val="24"/>
          <w:szCs w:val="24"/>
        </w:rPr>
      </w:pPr>
      <w:r>
        <w:rPr>
          <w:kern w:val="0"/>
          <w:sz w:val="24"/>
          <w:szCs w:val="24"/>
        </w:rPr>
        <w:t>电    话：____________________电    话：________________________</w:t>
      </w:r>
    </w:p>
    <w:p>
      <w:pPr>
        <w:pageBreakBefore w:val="0"/>
        <w:widowControl/>
        <w:kinsoku/>
        <w:overflowPunct/>
        <w:topLinePunct w:val="0"/>
        <w:autoSpaceDE/>
        <w:autoSpaceDN/>
        <w:bidi w:val="0"/>
        <w:adjustRightInd/>
        <w:spacing w:line="360" w:lineRule="auto"/>
        <w:ind w:firstLine="242" w:firstLineChars="100"/>
        <w:jc w:val="left"/>
        <w:textAlignment w:val="auto"/>
        <w:rPr>
          <w:kern w:val="0"/>
          <w:sz w:val="24"/>
          <w:szCs w:val="24"/>
        </w:rPr>
      </w:pPr>
      <w:r>
        <w:rPr>
          <w:kern w:val="0"/>
          <w:sz w:val="24"/>
          <w:szCs w:val="24"/>
        </w:rPr>
        <w:t>账户名称：____________________账户名称：________________________</w:t>
      </w:r>
    </w:p>
    <w:p>
      <w:pPr>
        <w:pageBreakBefore w:val="0"/>
        <w:widowControl/>
        <w:kinsoku/>
        <w:overflowPunct/>
        <w:topLinePunct w:val="0"/>
        <w:autoSpaceDE/>
        <w:autoSpaceDN/>
        <w:bidi w:val="0"/>
        <w:adjustRightInd/>
        <w:spacing w:line="360" w:lineRule="auto"/>
        <w:ind w:firstLine="242" w:firstLineChars="100"/>
        <w:jc w:val="left"/>
        <w:textAlignment w:val="auto"/>
        <w:rPr>
          <w:kern w:val="0"/>
          <w:sz w:val="24"/>
          <w:szCs w:val="24"/>
        </w:rPr>
      </w:pPr>
      <w:r>
        <w:rPr>
          <w:kern w:val="0"/>
          <w:sz w:val="24"/>
          <w:szCs w:val="24"/>
        </w:rPr>
        <w:t>开户银行：____________________开户银行：________________________</w:t>
      </w:r>
    </w:p>
    <w:p>
      <w:pPr>
        <w:pageBreakBefore w:val="0"/>
        <w:widowControl/>
        <w:kinsoku/>
        <w:overflowPunct/>
        <w:topLinePunct w:val="0"/>
        <w:autoSpaceDE/>
        <w:autoSpaceDN/>
        <w:bidi w:val="0"/>
        <w:adjustRightInd/>
        <w:spacing w:line="360" w:lineRule="auto"/>
        <w:ind w:firstLine="242" w:firstLineChars="100"/>
        <w:jc w:val="left"/>
        <w:textAlignment w:val="auto"/>
        <w:rPr>
          <w:kern w:val="0"/>
          <w:sz w:val="24"/>
          <w:szCs w:val="24"/>
        </w:rPr>
      </w:pPr>
      <w:r>
        <w:rPr>
          <w:kern w:val="0"/>
          <w:sz w:val="24"/>
          <w:szCs w:val="24"/>
        </w:rPr>
        <w:t>账    号：____________________账    号：________________________</w:t>
      </w:r>
    </w:p>
    <w:p>
      <w:pPr>
        <w:pageBreakBefore w:val="0"/>
        <w:widowControl/>
        <w:kinsoku/>
        <w:overflowPunct/>
        <w:topLinePunct w:val="0"/>
        <w:autoSpaceDE/>
        <w:autoSpaceDN/>
        <w:bidi w:val="0"/>
        <w:adjustRightInd/>
        <w:spacing w:line="360" w:lineRule="auto"/>
        <w:ind w:firstLine="242" w:firstLineChars="100"/>
        <w:jc w:val="left"/>
        <w:textAlignment w:val="auto"/>
        <w:rPr>
          <w:kern w:val="0"/>
          <w:sz w:val="24"/>
          <w:szCs w:val="24"/>
        </w:rPr>
      </w:pPr>
      <w:r>
        <w:rPr>
          <w:kern w:val="0"/>
          <w:sz w:val="24"/>
          <w:szCs w:val="24"/>
        </w:rPr>
        <w:t>签约时间：____________________签约地点：</w:t>
      </w:r>
    </w:p>
    <w:p>
      <w:pPr>
        <w:pageBreakBefore w:val="0"/>
        <w:widowControl/>
        <w:kinsoku/>
        <w:overflowPunct/>
        <w:topLinePunct w:val="0"/>
        <w:autoSpaceDE/>
        <w:autoSpaceDN/>
        <w:bidi w:val="0"/>
        <w:adjustRightInd/>
        <w:spacing w:line="360" w:lineRule="auto"/>
        <w:ind w:firstLine="480"/>
        <w:jc w:val="left"/>
        <w:textAlignment w:val="auto"/>
        <w:rPr>
          <w:kern w:val="0"/>
          <w:sz w:val="24"/>
          <w:szCs w:val="24"/>
        </w:rPr>
      </w:pPr>
    </w:p>
    <w:p>
      <w:pPr>
        <w:pageBreakBefore w:val="0"/>
        <w:kinsoku/>
        <w:overflowPunct/>
        <w:topLinePunct w:val="0"/>
        <w:autoSpaceDE/>
        <w:autoSpaceDN/>
        <w:bidi w:val="0"/>
        <w:adjustRightInd/>
        <w:spacing w:line="360" w:lineRule="auto"/>
        <w:jc w:val="center"/>
        <w:textAlignment w:val="auto"/>
        <w:rPr>
          <w:rFonts w:ascii="仿宋" w:hAnsi="仿宋" w:eastAsia="仿宋" w:cs="Arial"/>
          <w:b/>
          <w:sz w:val="24"/>
          <w:szCs w:val="24"/>
        </w:rPr>
      </w:pPr>
    </w:p>
    <w:p>
      <w:pPr>
        <w:pageBreakBefore w:val="0"/>
        <w:kinsoku/>
        <w:overflowPunct/>
        <w:topLinePunct w:val="0"/>
        <w:autoSpaceDE/>
        <w:autoSpaceDN/>
        <w:bidi w:val="0"/>
        <w:adjustRightInd/>
        <w:spacing w:line="360" w:lineRule="auto"/>
        <w:jc w:val="center"/>
        <w:textAlignment w:val="auto"/>
        <w:rPr>
          <w:rFonts w:ascii="仿宋" w:hAnsi="仿宋" w:eastAsia="仿宋" w:cs="Arial"/>
          <w:b/>
          <w:sz w:val="24"/>
          <w:szCs w:val="24"/>
        </w:rPr>
      </w:pPr>
    </w:p>
    <w:p>
      <w:pPr>
        <w:pageBreakBefore w:val="0"/>
        <w:kinsoku/>
        <w:overflowPunct/>
        <w:topLinePunct w:val="0"/>
        <w:autoSpaceDE/>
        <w:autoSpaceDN/>
        <w:bidi w:val="0"/>
        <w:adjustRightInd/>
        <w:spacing w:line="360" w:lineRule="auto"/>
        <w:jc w:val="center"/>
        <w:textAlignment w:val="auto"/>
        <w:rPr>
          <w:rFonts w:ascii="仿宋" w:hAnsi="仿宋" w:eastAsia="仿宋" w:cs="Arial"/>
          <w:b/>
          <w:sz w:val="24"/>
          <w:szCs w:val="24"/>
        </w:rPr>
      </w:pPr>
    </w:p>
    <w:p>
      <w:pPr>
        <w:pStyle w:val="3"/>
        <w:pageBreakBefore w:val="0"/>
        <w:kinsoku/>
        <w:overflowPunct/>
        <w:topLinePunct w:val="0"/>
        <w:autoSpaceDE/>
        <w:autoSpaceDN/>
        <w:bidi w:val="0"/>
        <w:adjustRightInd/>
        <w:spacing w:before="0" w:after="0" w:line="360" w:lineRule="auto"/>
        <w:ind w:firstLine="2576" w:firstLineChars="800"/>
        <w:jc w:val="both"/>
        <w:textAlignment w:val="auto"/>
        <w:rPr>
          <w:bCs w:val="0"/>
          <w:sz w:val="32"/>
          <w:szCs w:val="32"/>
        </w:rPr>
      </w:pPr>
      <w:r>
        <w:rPr>
          <w:bCs w:val="0"/>
          <w:sz w:val="32"/>
          <w:szCs w:val="32"/>
        </w:rPr>
        <w:t>第八章投标文件部分格式</w:t>
      </w:r>
      <w:bookmarkEnd w:id="34"/>
      <w:bookmarkEnd w:id="35"/>
      <w:bookmarkEnd w:id="36"/>
      <w:bookmarkEnd w:id="37"/>
      <w:bookmarkEnd w:id="38"/>
      <w:bookmarkEnd w:id="39"/>
    </w:p>
    <w:p>
      <w:pPr>
        <w:pStyle w:val="14"/>
        <w:pageBreakBefore w:val="0"/>
        <w:kinsoku/>
        <w:overflowPunct/>
        <w:topLinePunct w:val="0"/>
        <w:autoSpaceDE/>
        <w:autoSpaceDN/>
        <w:bidi w:val="0"/>
        <w:adjustRightInd/>
        <w:spacing w:line="360" w:lineRule="auto"/>
        <w:textAlignment w:val="auto"/>
        <w:rPr>
          <w:sz w:val="24"/>
          <w:szCs w:val="24"/>
        </w:rPr>
      </w:pPr>
      <w:r>
        <w:rPr>
          <w:sz w:val="24"/>
          <w:szCs w:val="24"/>
        </w:rPr>
        <w:t>一、技术标部分格式：</w:t>
      </w:r>
    </w:p>
    <w:p>
      <w:pPr>
        <w:pageBreakBefore w:val="0"/>
        <w:kinsoku/>
        <w:overflowPunct/>
        <w:topLinePunct w:val="0"/>
        <w:autoSpaceDE/>
        <w:autoSpaceDN/>
        <w:bidi w:val="0"/>
        <w:adjustRightInd/>
        <w:spacing w:line="360" w:lineRule="auto"/>
        <w:ind w:firstLine="484" w:firstLineChars="200"/>
        <w:textAlignment w:val="auto"/>
        <w:rPr>
          <w:sz w:val="24"/>
          <w:szCs w:val="24"/>
        </w:rPr>
      </w:pPr>
    </w:p>
    <w:p>
      <w:pPr>
        <w:pStyle w:val="14"/>
        <w:pageBreakBefore w:val="0"/>
        <w:kinsoku/>
        <w:overflowPunct/>
        <w:topLinePunct w:val="0"/>
        <w:autoSpaceDE/>
        <w:autoSpaceDN/>
        <w:bidi w:val="0"/>
        <w:adjustRightInd/>
        <w:spacing w:line="360" w:lineRule="auto"/>
        <w:textAlignment w:val="auto"/>
        <w:rPr>
          <w:sz w:val="24"/>
          <w:szCs w:val="24"/>
        </w:rPr>
      </w:pPr>
      <w:r>
        <w:rPr>
          <w:sz w:val="24"/>
          <w:szCs w:val="24"/>
        </w:rPr>
        <w:t>二、商务标投标文件部分格式：</w:t>
      </w:r>
    </w:p>
    <w:p>
      <w:pPr>
        <w:pageBreakBefore w:val="0"/>
        <w:tabs>
          <w:tab w:val="left" w:pos="1050"/>
        </w:tabs>
        <w:kinsoku/>
        <w:overflowPunct/>
        <w:topLinePunct w:val="0"/>
        <w:autoSpaceDE/>
        <w:autoSpaceDN/>
        <w:bidi w:val="0"/>
        <w:adjustRightInd/>
        <w:spacing w:line="360" w:lineRule="auto"/>
        <w:ind w:left="528"/>
        <w:textAlignment w:val="auto"/>
        <w:rPr>
          <w:sz w:val="24"/>
          <w:szCs w:val="24"/>
        </w:rPr>
      </w:pPr>
      <w:r>
        <w:rPr>
          <w:sz w:val="24"/>
          <w:szCs w:val="24"/>
        </w:rPr>
        <w:t>1、投标函格式</w:t>
      </w:r>
    </w:p>
    <w:p>
      <w:pPr>
        <w:pageBreakBefore w:val="0"/>
        <w:tabs>
          <w:tab w:val="left" w:pos="1080"/>
        </w:tabs>
        <w:kinsoku/>
        <w:overflowPunct/>
        <w:topLinePunct w:val="0"/>
        <w:autoSpaceDE/>
        <w:autoSpaceDN/>
        <w:bidi w:val="0"/>
        <w:adjustRightInd/>
        <w:spacing w:line="360" w:lineRule="auto"/>
        <w:ind w:left="528"/>
        <w:textAlignment w:val="auto"/>
        <w:rPr>
          <w:sz w:val="24"/>
          <w:szCs w:val="24"/>
        </w:rPr>
      </w:pPr>
      <w:r>
        <w:rPr>
          <w:sz w:val="24"/>
          <w:szCs w:val="24"/>
        </w:rPr>
        <w:t>2、报价一览表格式</w:t>
      </w: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u w:val="single"/>
        </w:rPr>
      </w:pPr>
    </w:p>
    <w:p>
      <w:pPr>
        <w:pageBreakBefore w:val="0"/>
        <w:kinsoku/>
        <w:overflowPunct/>
        <w:topLinePunct w:val="0"/>
        <w:autoSpaceDE/>
        <w:autoSpaceDN/>
        <w:bidi w:val="0"/>
        <w:adjustRightInd/>
        <w:spacing w:line="360" w:lineRule="auto"/>
        <w:textAlignment w:val="auto"/>
        <w:rPr>
          <w:sz w:val="24"/>
          <w:szCs w:val="24"/>
          <w:u w:val="single"/>
        </w:rPr>
      </w:pPr>
      <w:r>
        <w:rPr>
          <w:b/>
          <w:bCs/>
          <w:sz w:val="24"/>
          <w:szCs w:val="24"/>
        </w:rPr>
        <w:br w:type="page"/>
      </w:r>
      <w:r>
        <w:rPr>
          <w:b/>
          <w:bCs/>
          <w:sz w:val="24"/>
          <w:szCs w:val="24"/>
        </w:rPr>
        <w:t>封面格式</w:t>
      </w:r>
    </w:p>
    <w:p>
      <w:pPr>
        <w:pageBreakBefore w:val="0"/>
        <w:kinsoku/>
        <w:overflowPunct/>
        <w:topLinePunct w:val="0"/>
        <w:autoSpaceDE/>
        <w:autoSpaceDN/>
        <w:bidi w:val="0"/>
        <w:adjustRightInd/>
        <w:spacing w:line="360" w:lineRule="auto"/>
        <w:jc w:val="right"/>
        <w:textAlignment w:val="auto"/>
        <w:rPr>
          <w:b/>
          <w:sz w:val="24"/>
          <w:szCs w:val="24"/>
        </w:rPr>
      </w:pPr>
      <w:r>
        <w:rPr>
          <w:b/>
          <w:sz w:val="24"/>
          <w:szCs w:val="24"/>
        </w:rPr>
        <w:t>正本（副本）</w:t>
      </w:r>
    </w:p>
    <w:p>
      <w:pPr>
        <w:pageBreakBefore w:val="0"/>
        <w:kinsoku/>
        <w:overflowPunct/>
        <w:topLinePunct w:val="0"/>
        <w:autoSpaceDE/>
        <w:autoSpaceDN/>
        <w:bidi w:val="0"/>
        <w:adjustRightInd/>
        <w:spacing w:line="360" w:lineRule="auto"/>
        <w:jc w:val="center"/>
        <w:textAlignment w:val="auto"/>
        <w:rPr>
          <w:sz w:val="24"/>
          <w:szCs w:val="24"/>
          <w:u w:val="single"/>
        </w:rPr>
      </w:pPr>
    </w:p>
    <w:p>
      <w:pPr>
        <w:pageBreakBefore w:val="0"/>
        <w:kinsoku/>
        <w:overflowPunct/>
        <w:topLinePunct w:val="0"/>
        <w:autoSpaceDE/>
        <w:autoSpaceDN/>
        <w:bidi w:val="0"/>
        <w:adjustRightInd/>
        <w:spacing w:line="360" w:lineRule="auto"/>
        <w:jc w:val="center"/>
        <w:textAlignment w:val="auto"/>
        <w:rPr>
          <w:sz w:val="24"/>
          <w:szCs w:val="24"/>
          <w:u w:val="single"/>
        </w:rPr>
      </w:pPr>
    </w:p>
    <w:p>
      <w:pPr>
        <w:pageBreakBefore w:val="0"/>
        <w:kinsoku/>
        <w:overflowPunct/>
        <w:topLinePunct w:val="0"/>
        <w:autoSpaceDE/>
        <w:autoSpaceDN/>
        <w:bidi w:val="0"/>
        <w:adjustRightInd/>
        <w:spacing w:line="360" w:lineRule="auto"/>
        <w:jc w:val="center"/>
        <w:textAlignment w:val="auto"/>
        <w:rPr>
          <w:sz w:val="32"/>
          <w:szCs w:val="32"/>
        </w:rPr>
      </w:pPr>
      <w:r>
        <w:rPr>
          <w:sz w:val="32"/>
          <w:szCs w:val="32"/>
        </w:rPr>
        <w:t>项目</w:t>
      </w:r>
    </w:p>
    <w:p>
      <w:pPr>
        <w:pageBreakBefore w:val="0"/>
        <w:kinsoku/>
        <w:overflowPunct/>
        <w:topLinePunct w:val="0"/>
        <w:autoSpaceDE/>
        <w:autoSpaceDN/>
        <w:bidi w:val="0"/>
        <w:adjustRightInd/>
        <w:spacing w:line="360" w:lineRule="auto"/>
        <w:textAlignment w:val="auto"/>
        <w:rPr>
          <w:sz w:val="32"/>
          <w:szCs w:val="32"/>
        </w:rPr>
      </w:pPr>
    </w:p>
    <w:p>
      <w:pPr>
        <w:pageBreakBefore w:val="0"/>
        <w:kinsoku/>
        <w:overflowPunct/>
        <w:topLinePunct w:val="0"/>
        <w:autoSpaceDE/>
        <w:autoSpaceDN/>
        <w:bidi w:val="0"/>
        <w:adjustRightInd/>
        <w:spacing w:line="360" w:lineRule="auto"/>
        <w:jc w:val="center"/>
        <w:textAlignment w:val="auto"/>
        <w:rPr>
          <w:b/>
          <w:bCs/>
          <w:sz w:val="32"/>
          <w:szCs w:val="32"/>
        </w:rPr>
      </w:pPr>
      <w:r>
        <w:rPr>
          <w:rFonts w:hint="eastAsia"/>
          <w:b/>
          <w:bCs/>
          <w:sz w:val="32"/>
          <w:szCs w:val="32"/>
        </w:rPr>
        <w:t>投标文件</w:t>
      </w:r>
    </w:p>
    <w:p>
      <w:pPr>
        <w:pageBreakBefore w:val="0"/>
        <w:kinsoku/>
        <w:overflowPunct/>
        <w:topLinePunct w:val="0"/>
        <w:autoSpaceDE/>
        <w:autoSpaceDN/>
        <w:bidi w:val="0"/>
        <w:adjustRightInd/>
        <w:spacing w:line="360" w:lineRule="auto"/>
        <w:jc w:val="center"/>
        <w:textAlignment w:val="auto"/>
        <w:rPr>
          <w:b/>
          <w:bCs/>
          <w:sz w:val="32"/>
          <w:szCs w:val="32"/>
        </w:rPr>
      </w:pPr>
      <w:r>
        <w:rPr>
          <w:b/>
          <w:bCs/>
          <w:sz w:val="32"/>
          <w:szCs w:val="32"/>
        </w:rPr>
        <w:t>（采购编号）</w:t>
      </w:r>
    </w:p>
    <w:p>
      <w:pPr>
        <w:pageBreakBefore w:val="0"/>
        <w:kinsoku/>
        <w:overflowPunct/>
        <w:topLinePunct w:val="0"/>
        <w:autoSpaceDE/>
        <w:autoSpaceDN/>
        <w:bidi w:val="0"/>
        <w:adjustRightInd/>
        <w:spacing w:line="360" w:lineRule="auto"/>
        <w:jc w:val="center"/>
        <w:textAlignment w:val="auto"/>
        <w:rPr>
          <w:b/>
          <w:bCs/>
          <w:sz w:val="32"/>
          <w:szCs w:val="32"/>
        </w:rPr>
      </w:pPr>
    </w:p>
    <w:p>
      <w:pPr>
        <w:pageBreakBefore w:val="0"/>
        <w:kinsoku/>
        <w:overflowPunct/>
        <w:topLinePunct w:val="0"/>
        <w:autoSpaceDE/>
        <w:autoSpaceDN/>
        <w:bidi w:val="0"/>
        <w:adjustRightInd/>
        <w:spacing w:line="360" w:lineRule="auto"/>
        <w:jc w:val="center"/>
        <w:textAlignment w:val="auto"/>
        <w:rPr>
          <w:b/>
          <w:bCs/>
          <w:sz w:val="24"/>
          <w:szCs w:val="24"/>
        </w:rPr>
      </w:pPr>
    </w:p>
    <w:p>
      <w:pPr>
        <w:pageBreakBefore w:val="0"/>
        <w:kinsoku/>
        <w:overflowPunct/>
        <w:topLinePunct w:val="0"/>
        <w:autoSpaceDE/>
        <w:autoSpaceDN/>
        <w:bidi w:val="0"/>
        <w:adjustRightInd/>
        <w:spacing w:line="360" w:lineRule="auto"/>
        <w:jc w:val="center"/>
        <w:textAlignment w:val="auto"/>
        <w:rPr>
          <w:b/>
          <w:bCs/>
          <w:sz w:val="24"/>
          <w:szCs w:val="24"/>
        </w:rPr>
      </w:pPr>
    </w:p>
    <w:p>
      <w:pPr>
        <w:pageBreakBefore w:val="0"/>
        <w:kinsoku/>
        <w:overflowPunct/>
        <w:topLinePunct w:val="0"/>
        <w:autoSpaceDE/>
        <w:autoSpaceDN/>
        <w:bidi w:val="0"/>
        <w:adjustRightInd/>
        <w:spacing w:line="360" w:lineRule="auto"/>
        <w:jc w:val="center"/>
        <w:textAlignment w:val="auto"/>
        <w:rPr>
          <w:b/>
          <w:bCs/>
          <w:sz w:val="24"/>
          <w:szCs w:val="24"/>
        </w:rPr>
      </w:pPr>
    </w:p>
    <w:p>
      <w:pPr>
        <w:pageBreakBefore w:val="0"/>
        <w:kinsoku/>
        <w:overflowPunct/>
        <w:topLinePunct w:val="0"/>
        <w:autoSpaceDE/>
        <w:autoSpaceDN/>
        <w:bidi w:val="0"/>
        <w:adjustRightInd/>
        <w:spacing w:line="360" w:lineRule="auto"/>
        <w:jc w:val="center"/>
        <w:textAlignment w:val="auto"/>
        <w:rPr>
          <w:b/>
          <w:bCs/>
          <w:sz w:val="24"/>
          <w:szCs w:val="24"/>
        </w:rPr>
      </w:pPr>
    </w:p>
    <w:p>
      <w:pPr>
        <w:pageBreakBefore w:val="0"/>
        <w:kinsoku/>
        <w:overflowPunct/>
        <w:topLinePunct w:val="0"/>
        <w:autoSpaceDE/>
        <w:autoSpaceDN/>
        <w:bidi w:val="0"/>
        <w:adjustRightInd/>
        <w:spacing w:line="360" w:lineRule="auto"/>
        <w:jc w:val="center"/>
        <w:textAlignment w:val="auto"/>
        <w:rPr>
          <w:b/>
          <w:bCs/>
          <w:sz w:val="24"/>
          <w:szCs w:val="24"/>
        </w:rPr>
      </w:pPr>
    </w:p>
    <w:p>
      <w:pPr>
        <w:pageBreakBefore w:val="0"/>
        <w:kinsoku/>
        <w:overflowPunct/>
        <w:topLinePunct w:val="0"/>
        <w:autoSpaceDE/>
        <w:autoSpaceDN/>
        <w:bidi w:val="0"/>
        <w:adjustRightInd/>
        <w:spacing w:line="360" w:lineRule="auto"/>
        <w:jc w:val="center"/>
        <w:textAlignment w:val="auto"/>
        <w:rPr>
          <w:b/>
          <w:bCs/>
          <w:sz w:val="24"/>
          <w:szCs w:val="24"/>
        </w:rPr>
      </w:pPr>
    </w:p>
    <w:p>
      <w:pPr>
        <w:pageBreakBefore w:val="0"/>
        <w:kinsoku/>
        <w:overflowPunct/>
        <w:topLinePunct w:val="0"/>
        <w:autoSpaceDE/>
        <w:autoSpaceDN/>
        <w:bidi w:val="0"/>
        <w:adjustRightInd/>
        <w:spacing w:line="360" w:lineRule="auto"/>
        <w:ind w:firstLine="242" w:firstLineChars="100"/>
        <w:textAlignment w:val="auto"/>
        <w:rPr>
          <w:sz w:val="24"/>
          <w:szCs w:val="24"/>
          <w:u w:val="single"/>
        </w:rPr>
      </w:pPr>
      <w:r>
        <w:rPr>
          <w:sz w:val="24"/>
          <w:szCs w:val="24"/>
        </w:rPr>
        <w:t>投标文件内容：</w:t>
      </w:r>
      <w:r>
        <w:rPr>
          <w:sz w:val="24"/>
          <w:szCs w:val="24"/>
          <w:u w:val="single"/>
        </w:rPr>
        <w:t xml:space="preserve">           （技术标或商务标）                    </w:t>
      </w:r>
    </w:p>
    <w:p>
      <w:pPr>
        <w:pageBreakBefore w:val="0"/>
        <w:kinsoku/>
        <w:overflowPunct/>
        <w:topLinePunct w:val="0"/>
        <w:autoSpaceDE/>
        <w:autoSpaceDN/>
        <w:bidi w:val="0"/>
        <w:adjustRightInd/>
        <w:spacing w:line="360" w:lineRule="auto"/>
        <w:ind w:firstLine="236" w:firstLineChars="98"/>
        <w:textAlignment w:val="auto"/>
        <w:rPr>
          <w:sz w:val="24"/>
          <w:szCs w:val="24"/>
          <w:u w:val="single"/>
        </w:rPr>
      </w:pPr>
      <w:r>
        <w:rPr>
          <w:sz w:val="24"/>
          <w:szCs w:val="24"/>
        </w:rPr>
        <w:t>投   标   人：</w:t>
      </w:r>
      <w:r>
        <w:rPr>
          <w:sz w:val="24"/>
          <w:szCs w:val="24"/>
          <w:u w:val="single"/>
        </w:rPr>
        <w:t xml:space="preserve">                                 （盖章）  </w:t>
      </w:r>
    </w:p>
    <w:p>
      <w:pPr>
        <w:pageBreakBefore w:val="0"/>
        <w:kinsoku/>
        <w:overflowPunct/>
        <w:topLinePunct w:val="0"/>
        <w:autoSpaceDE/>
        <w:autoSpaceDN/>
        <w:bidi w:val="0"/>
        <w:adjustRightInd/>
        <w:spacing w:line="360" w:lineRule="auto"/>
        <w:ind w:left="-4" w:leftChars="-2" w:firstLine="242" w:firstLineChars="100"/>
        <w:textAlignment w:val="auto"/>
        <w:rPr>
          <w:sz w:val="24"/>
          <w:szCs w:val="24"/>
          <w:u w:val="single"/>
        </w:rPr>
      </w:pPr>
      <w:r>
        <w:rPr>
          <w:sz w:val="24"/>
          <w:szCs w:val="24"/>
        </w:rPr>
        <w:t>法定代表人或其委托代理人：</w:t>
      </w:r>
      <w:r>
        <w:rPr>
          <w:sz w:val="24"/>
          <w:szCs w:val="24"/>
          <w:u w:val="single"/>
        </w:rPr>
        <w:t xml:space="preserve">                （签字或盖章） </w:t>
      </w:r>
    </w:p>
    <w:p>
      <w:pPr>
        <w:pageBreakBefore w:val="0"/>
        <w:kinsoku/>
        <w:overflowPunct/>
        <w:topLinePunct w:val="0"/>
        <w:autoSpaceDE/>
        <w:autoSpaceDN/>
        <w:bidi w:val="0"/>
        <w:adjustRightInd/>
        <w:spacing w:line="360" w:lineRule="auto"/>
        <w:ind w:firstLine="121" w:firstLineChars="50"/>
        <w:textAlignment w:val="auto"/>
        <w:rPr>
          <w:sz w:val="24"/>
          <w:szCs w:val="24"/>
        </w:rPr>
      </w:pPr>
      <w:r>
        <w:rPr>
          <w:sz w:val="24"/>
          <w:szCs w:val="24"/>
        </w:rPr>
        <w:t xml:space="preserve"> 日 期：年月日</w:t>
      </w: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b/>
          <w:bCs/>
          <w:sz w:val="24"/>
          <w:szCs w:val="24"/>
        </w:rPr>
      </w:pPr>
    </w:p>
    <w:p>
      <w:pPr>
        <w:pageBreakBefore w:val="0"/>
        <w:kinsoku/>
        <w:overflowPunct/>
        <w:topLinePunct w:val="0"/>
        <w:autoSpaceDE/>
        <w:autoSpaceDN/>
        <w:bidi w:val="0"/>
        <w:adjustRightInd/>
        <w:spacing w:line="360" w:lineRule="auto"/>
        <w:jc w:val="center"/>
        <w:textAlignment w:val="auto"/>
        <w:rPr>
          <w:b/>
          <w:bCs/>
          <w:sz w:val="24"/>
          <w:szCs w:val="24"/>
        </w:rPr>
      </w:pPr>
      <w:r>
        <w:rPr>
          <w:b/>
          <w:bCs/>
          <w:sz w:val="24"/>
          <w:szCs w:val="24"/>
        </w:rPr>
        <w:br w:type="page"/>
      </w:r>
    </w:p>
    <w:p>
      <w:pPr>
        <w:pageBreakBefore w:val="0"/>
        <w:kinsoku/>
        <w:overflowPunct/>
        <w:topLinePunct w:val="0"/>
        <w:autoSpaceDE/>
        <w:autoSpaceDN/>
        <w:bidi w:val="0"/>
        <w:adjustRightInd/>
        <w:spacing w:line="360" w:lineRule="auto"/>
        <w:jc w:val="center"/>
        <w:textAlignment w:val="auto"/>
        <w:rPr>
          <w:b/>
          <w:bCs/>
          <w:sz w:val="32"/>
          <w:szCs w:val="32"/>
        </w:rPr>
      </w:pPr>
      <w:r>
        <w:rPr>
          <w:b/>
          <w:bCs/>
          <w:sz w:val="32"/>
          <w:szCs w:val="32"/>
        </w:rPr>
        <w:t>关于资格的声明函（格式）</w:t>
      </w:r>
    </w:p>
    <w:p>
      <w:pPr>
        <w:pStyle w:val="7"/>
        <w:rPr>
          <w:b/>
          <w:bCs/>
          <w:sz w:val="24"/>
          <w:szCs w:val="24"/>
          <w:u w:val="single"/>
        </w:rPr>
      </w:pPr>
      <w:r>
        <w:rPr>
          <w:rFonts w:hAnsi="宋体"/>
          <w:b/>
          <w:bCs/>
          <w:sz w:val="24"/>
          <w:szCs w:val="24"/>
        </w:rPr>
        <w:t>致：（</w:t>
      </w:r>
      <w:r>
        <w:rPr>
          <w:rFonts w:hAnsi="宋体"/>
          <w:b/>
          <w:bCs/>
          <w:sz w:val="24"/>
          <w:szCs w:val="24"/>
          <w:u w:val="single"/>
        </w:rPr>
        <w:t>采购人名称）</w:t>
      </w:r>
      <w:r>
        <w:rPr>
          <w:b/>
          <w:bCs/>
          <w:sz w:val="24"/>
          <w:szCs w:val="24"/>
          <w:u w:val="single"/>
        </w:rPr>
        <w:t xml:space="preserve">                    </w:t>
      </w:r>
    </w:p>
    <w:p>
      <w:pPr>
        <w:spacing w:line="460" w:lineRule="exact"/>
        <w:ind w:firstLine="484" w:firstLineChars="200"/>
        <w:rPr>
          <w:sz w:val="24"/>
          <w:szCs w:val="24"/>
        </w:rPr>
      </w:pPr>
      <w:r>
        <w:rPr>
          <w:rFonts w:hAnsi="宋体"/>
          <w:sz w:val="24"/>
          <w:szCs w:val="24"/>
        </w:rPr>
        <w:t>关于贵方</w:t>
      </w:r>
      <w:r>
        <w:rPr>
          <w:sz w:val="24"/>
          <w:szCs w:val="24"/>
          <w:u w:val="single"/>
        </w:rPr>
        <w:t xml:space="preserve">      </w:t>
      </w:r>
      <w:r>
        <w:rPr>
          <w:rFonts w:hAnsi="宋体"/>
          <w:sz w:val="24"/>
          <w:szCs w:val="24"/>
        </w:rPr>
        <w:t>年</w:t>
      </w:r>
      <w:r>
        <w:rPr>
          <w:sz w:val="24"/>
          <w:szCs w:val="24"/>
          <w:u w:val="single"/>
        </w:rPr>
        <w:t xml:space="preserve">    </w:t>
      </w:r>
      <w:r>
        <w:rPr>
          <w:rFonts w:hAnsi="宋体"/>
          <w:sz w:val="24"/>
          <w:szCs w:val="24"/>
        </w:rPr>
        <w:t>月</w:t>
      </w:r>
      <w:r>
        <w:rPr>
          <w:sz w:val="24"/>
          <w:szCs w:val="24"/>
          <w:u w:val="single"/>
        </w:rPr>
        <w:t xml:space="preserve">    </w:t>
      </w:r>
      <w:r>
        <w:rPr>
          <w:rFonts w:hAnsi="宋体"/>
          <w:sz w:val="24"/>
          <w:szCs w:val="24"/>
        </w:rPr>
        <w:t>日第</w:t>
      </w:r>
      <w:r>
        <w:rPr>
          <w:sz w:val="24"/>
          <w:szCs w:val="24"/>
          <w:u w:val="single"/>
        </w:rPr>
        <w:t xml:space="preserve">                </w:t>
      </w:r>
      <w:r>
        <w:rPr>
          <w:rFonts w:hAnsi="宋体"/>
          <w:sz w:val="24"/>
          <w:szCs w:val="24"/>
        </w:rPr>
        <w:t>（采购编号）招标公告，本签字人愿意参加投标，按招标文件要求提供</w:t>
      </w:r>
      <w:r>
        <w:rPr>
          <w:sz w:val="24"/>
          <w:szCs w:val="24"/>
          <w:u w:val="single"/>
        </w:rPr>
        <w:t xml:space="preserve">                         </w:t>
      </w:r>
      <w:r>
        <w:rPr>
          <w:rFonts w:hAnsi="宋体"/>
          <w:sz w:val="24"/>
          <w:szCs w:val="24"/>
        </w:rPr>
        <w:t>（项目名称）的</w:t>
      </w:r>
      <w:r>
        <w:rPr>
          <w:sz w:val="24"/>
          <w:szCs w:val="24"/>
        </w:rPr>
        <w:t xml:space="preserve"> </w:t>
      </w:r>
      <w:r>
        <w:rPr>
          <w:rFonts w:hAnsi="宋体"/>
          <w:sz w:val="24"/>
          <w:szCs w:val="24"/>
        </w:rPr>
        <w:t>设备和服务，并</w:t>
      </w:r>
      <w:r>
        <w:rPr>
          <w:rFonts w:hint="eastAsia" w:hAnsi="宋体"/>
          <w:sz w:val="24"/>
          <w:szCs w:val="24"/>
        </w:rPr>
        <w:t>说明</w:t>
      </w:r>
      <w:r>
        <w:rPr>
          <w:rFonts w:hAnsi="宋体"/>
          <w:sz w:val="24"/>
          <w:szCs w:val="24"/>
        </w:rPr>
        <w:t>提交的下列文件和说明是正确和真实的。</w:t>
      </w:r>
    </w:p>
    <w:p>
      <w:pPr>
        <w:spacing w:line="460" w:lineRule="exact"/>
        <w:ind w:firstLine="484" w:firstLineChars="200"/>
        <w:rPr>
          <w:sz w:val="24"/>
          <w:szCs w:val="24"/>
        </w:rPr>
      </w:pPr>
      <w:r>
        <w:rPr>
          <w:sz w:val="24"/>
          <w:szCs w:val="24"/>
        </w:rPr>
        <w:t>1</w:t>
      </w:r>
      <w:r>
        <w:rPr>
          <w:rFonts w:hAnsi="宋体"/>
          <w:sz w:val="24"/>
          <w:szCs w:val="24"/>
        </w:rPr>
        <w:t>、由</w:t>
      </w:r>
      <w:r>
        <w:rPr>
          <w:sz w:val="24"/>
          <w:szCs w:val="24"/>
          <w:u w:val="single"/>
        </w:rPr>
        <w:t xml:space="preserve">                         </w:t>
      </w:r>
      <w:r>
        <w:rPr>
          <w:rFonts w:hAnsi="宋体"/>
          <w:sz w:val="24"/>
          <w:szCs w:val="24"/>
        </w:rPr>
        <w:t>（签发单位）签发的我方工商营业执照副本（复印件加盖公章后附该声明函后）。</w:t>
      </w:r>
    </w:p>
    <w:p>
      <w:pPr>
        <w:spacing w:line="460" w:lineRule="exact"/>
        <w:ind w:firstLine="484" w:firstLineChars="200"/>
        <w:rPr>
          <w:sz w:val="24"/>
          <w:szCs w:val="24"/>
        </w:rPr>
      </w:pPr>
      <w:r>
        <w:rPr>
          <w:sz w:val="24"/>
          <w:szCs w:val="24"/>
        </w:rPr>
        <w:t>2</w:t>
      </w:r>
      <w:r>
        <w:rPr>
          <w:rFonts w:hAnsi="宋体"/>
          <w:sz w:val="24"/>
          <w:szCs w:val="24"/>
        </w:rPr>
        <w:t>、由</w:t>
      </w:r>
      <w:r>
        <w:rPr>
          <w:sz w:val="24"/>
          <w:szCs w:val="24"/>
          <w:u w:val="single"/>
        </w:rPr>
        <w:t xml:space="preserve">                     </w:t>
      </w:r>
      <w:r>
        <w:rPr>
          <w:rFonts w:hAnsi="宋体"/>
          <w:sz w:val="24"/>
          <w:szCs w:val="24"/>
        </w:rPr>
        <w:t>（签发人）签发的投标人情况介绍。</w:t>
      </w:r>
    </w:p>
    <w:p>
      <w:pPr>
        <w:spacing w:line="460" w:lineRule="exact"/>
        <w:ind w:firstLine="484" w:firstLineChars="200"/>
        <w:jc w:val="left"/>
        <w:rPr>
          <w:sz w:val="24"/>
          <w:szCs w:val="24"/>
          <w:u w:val="single"/>
        </w:rPr>
      </w:pPr>
      <w:r>
        <w:rPr>
          <w:sz w:val="24"/>
          <w:szCs w:val="24"/>
        </w:rPr>
        <w:t>3</w:t>
      </w:r>
      <w:r>
        <w:rPr>
          <w:rFonts w:hAnsi="宋体"/>
          <w:sz w:val="24"/>
          <w:szCs w:val="24"/>
        </w:rPr>
        <w:t>、其他资格、资质文件：</w:t>
      </w:r>
      <w:r>
        <w:rPr>
          <w:sz w:val="24"/>
          <w:szCs w:val="24"/>
          <w:u w:val="single"/>
        </w:rPr>
        <w:t xml:space="preserve">                </w:t>
      </w:r>
      <w:r>
        <w:rPr>
          <w:rFonts w:hAnsi="宋体"/>
          <w:sz w:val="24"/>
          <w:szCs w:val="24"/>
        </w:rPr>
        <w:t>、</w:t>
      </w:r>
      <w:r>
        <w:rPr>
          <w:sz w:val="24"/>
          <w:szCs w:val="24"/>
          <w:u w:val="single"/>
        </w:rPr>
        <w:t xml:space="preserve">                 </w:t>
      </w:r>
      <w:r>
        <w:rPr>
          <w:rFonts w:hAnsi="宋体"/>
          <w:sz w:val="24"/>
          <w:szCs w:val="24"/>
        </w:rPr>
        <w:t>、</w:t>
      </w:r>
      <w:r>
        <w:rPr>
          <w:sz w:val="24"/>
          <w:szCs w:val="24"/>
          <w:u w:val="single"/>
        </w:rPr>
        <w:t xml:space="preserve">             </w:t>
      </w:r>
      <w:r>
        <w:rPr>
          <w:rFonts w:hAnsi="宋体"/>
          <w:sz w:val="24"/>
          <w:szCs w:val="24"/>
        </w:rPr>
        <w:t>、</w:t>
      </w:r>
    </w:p>
    <w:p>
      <w:pPr>
        <w:spacing w:line="460" w:lineRule="exact"/>
        <w:rPr>
          <w:sz w:val="24"/>
          <w:szCs w:val="24"/>
        </w:rPr>
      </w:pPr>
      <w:r>
        <w:rPr>
          <w:sz w:val="24"/>
          <w:szCs w:val="24"/>
          <w:u w:val="single"/>
        </w:rPr>
        <w:t xml:space="preserve">                   </w:t>
      </w:r>
      <w:r>
        <w:rPr>
          <w:rFonts w:hAnsi="宋体"/>
          <w:sz w:val="24"/>
          <w:szCs w:val="24"/>
        </w:rPr>
        <w:t>、</w:t>
      </w:r>
      <w:r>
        <w:rPr>
          <w:sz w:val="24"/>
          <w:szCs w:val="24"/>
          <w:u w:val="single"/>
        </w:rPr>
        <w:t xml:space="preserve">                 </w:t>
      </w:r>
      <w:r>
        <w:rPr>
          <w:rFonts w:hAnsi="宋体"/>
          <w:sz w:val="24"/>
          <w:szCs w:val="24"/>
        </w:rPr>
        <w:t>、</w:t>
      </w:r>
      <w:r>
        <w:rPr>
          <w:sz w:val="24"/>
          <w:szCs w:val="24"/>
          <w:u w:val="single"/>
        </w:rPr>
        <w:t xml:space="preserve">                    </w:t>
      </w:r>
      <w:r>
        <w:rPr>
          <w:rFonts w:hAnsi="宋体"/>
          <w:sz w:val="24"/>
          <w:szCs w:val="24"/>
        </w:rPr>
        <w:t>（空格处填写资格证书名称、复印件加盖公章后附该声明函后）。</w:t>
      </w:r>
    </w:p>
    <w:p>
      <w:pPr>
        <w:spacing w:line="460" w:lineRule="exact"/>
        <w:ind w:firstLine="484" w:firstLineChars="200"/>
        <w:rPr>
          <w:sz w:val="24"/>
          <w:szCs w:val="24"/>
        </w:rPr>
      </w:pPr>
      <w:r>
        <w:rPr>
          <w:sz w:val="24"/>
          <w:szCs w:val="24"/>
        </w:rPr>
        <w:t>4</w:t>
      </w:r>
      <w:r>
        <w:rPr>
          <w:rFonts w:hAnsi="宋体"/>
          <w:sz w:val="24"/>
          <w:szCs w:val="24"/>
        </w:rPr>
        <w:t>、本签字人确认所提供的投标文件内容是真实的、准确的。</w:t>
      </w:r>
    </w:p>
    <w:p>
      <w:pPr>
        <w:spacing w:line="460" w:lineRule="exact"/>
        <w:ind w:firstLine="484" w:firstLineChars="200"/>
        <w:rPr>
          <w:sz w:val="24"/>
          <w:szCs w:val="24"/>
        </w:rPr>
      </w:pPr>
    </w:p>
    <w:p>
      <w:pPr>
        <w:spacing w:line="460" w:lineRule="exact"/>
        <w:ind w:firstLine="484" w:firstLineChars="200"/>
        <w:rPr>
          <w:sz w:val="24"/>
          <w:szCs w:val="24"/>
        </w:rPr>
      </w:pPr>
    </w:p>
    <w:p>
      <w:pPr>
        <w:spacing w:line="460" w:lineRule="exact"/>
        <w:ind w:firstLine="484" w:firstLineChars="200"/>
        <w:rPr>
          <w:sz w:val="24"/>
          <w:szCs w:val="24"/>
        </w:rPr>
      </w:pPr>
    </w:p>
    <w:p>
      <w:pPr>
        <w:spacing w:line="460" w:lineRule="exact"/>
        <w:ind w:firstLine="484" w:firstLineChars="200"/>
        <w:rPr>
          <w:sz w:val="24"/>
          <w:szCs w:val="24"/>
        </w:rPr>
      </w:pPr>
    </w:p>
    <w:p>
      <w:pPr>
        <w:spacing w:line="800" w:lineRule="exact"/>
        <w:rPr>
          <w:sz w:val="24"/>
          <w:szCs w:val="24"/>
        </w:rPr>
      </w:pPr>
      <w:r>
        <w:rPr>
          <w:rFonts w:hAnsi="宋体"/>
          <w:sz w:val="24"/>
          <w:szCs w:val="24"/>
        </w:rPr>
        <w:t>单位的名称和地址</w:t>
      </w:r>
      <w:r>
        <w:rPr>
          <w:sz w:val="24"/>
          <w:szCs w:val="24"/>
        </w:rPr>
        <w:t xml:space="preserve">                         </w:t>
      </w:r>
      <w:r>
        <w:rPr>
          <w:rFonts w:hAnsi="宋体"/>
          <w:sz w:val="24"/>
          <w:szCs w:val="24"/>
        </w:rPr>
        <w:t>授权签署本资格文件人</w:t>
      </w:r>
    </w:p>
    <w:p>
      <w:pPr>
        <w:spacing w:line="800" w:lineRule="exact"/>
        <w:rPr>
          <w:sz w:val="24"/>
          <w:szCs w:val="24"/>
        </w:rPr>
      </w:pPr>
      <w:r>
        <w:rPr>
          <w:rFonts w:hAnsi="宋体"/>
          <w:sz w:val="24"/>
          <w:szCs w:val="24"/>
        </w:rPr>
        <w:t>名称（盖章）：</w:t>
      </w:r>
      <w:r>
        <w:rPr>
          <w:sz w:val="24"/>
          <w:szCs w:val="24"/>
          <w:u w:val="single"/>
        </w:rPr>
        <w:t xml:space="preserve">                        </w:t>
      </w:r>
      <w:r>
        <w:rPr>
          <w:sz w:val="24"/>
          <w:szCs w:val="24"/>
        </w:rPr>
        <w:t xml:space="preserve">    </w:t>
      </w:r>
      <w:r>
        <w:rPr>
          <w:rFonts w:hAnsi="宋体"/>
          <w:sz w:val="24"/>
          <w:szCs w:val="24"/>
        </w:rPr>
        <w:t>签字（或盖章）：</w:t>
      </w:r>
      <w:r>
        <w:rPr>
          <w:sz w:val="24"/>
          <w:szCs w:val="24"/>
          <w:u w:val="single"/>
        </w:rPr>
        <w:t xml:space="preserve">                 </w:t>
      </w:r>
    </w:p>
    <w:p>
      <w:pPr>
        <w:spacing w:line="800" w:lineRule="exact"/>
        <w:rPr>
          <w:sz w:val="24"/>
          <w:szCs w:val="24"/>
        </w:rPr>
      </w:pPr>
      <w:r>
        <w:rPr>
          <w:rFonts w:hAnsi="宋体"/>
          <w:sz w:val="24"/>
          <w:szCs w:val="24"/>
        </w:rPr>
        <w:t>地址：</w:t>
      </w:r>
      <w:r>
        <w:rPr>
          <w:sz w:val="24"/>
          <w:szCs w:val="24"/>
          <w:u w:val="single"/>
        </w:rPr>
        <w:t xml:space="preserve">                               </w:t>
      </w:r>
      <w:r>
        <w:rPr>
          <w:sz w:val="24"/>
          <w:szCs w:val="24"/>
        </w:rPr>
        <w:t xml:space="preserve">    </w:t>
      </w:r>
      <w:r>
        <w:rPr>
          <w:rFonts w:hAnsi="宋体"/>
          <w:sz w:val="24"/>
          <w:szCs w:val="24"/>
        </w:rPr>
        <w:t>职务：</w:t>
      </w:r>
      <w:r>
        <w:rPr>
          <w:sz w:val="24"/>
          <w:szCs w:val="24"/>
          <w:u w:val="single"/>
        </w:rPr>
        <w:t xml:space="preserve">                        </w:t>
      </w:r>
    </w:p>
    <w:p>
      <w:pPr>
        <w:spacing w:line="800" w:lineRule="exact"/>
        <w:rPr>
          <w:sz w:val="24"/>
          <w:szCs w:val="24"/>
          <w:u w:val="single"/>
        </w:rPr>
      </w:pPr>
      <w:r>
        <w:rPr>
          <w:rFonts w:hAnsi="宋体"/>
          <w:sz w:val="24"/>
          <w:szCs w:val="24"/>
        </w:rPr>
        <w:t>传真：</w:t>
      </w:r>
      <w:r>
        <w:rPr>
          <w:sz w:val="24"/>
          <w:szCs w:val="24"/>
          <w:u w:val="single"/>
        </w:rPr>
        <w:t xml:space="preserve">                              </w:t>
      </w:r>
      <w:r>
        <w:rPr>
          <w:sz w:val="24"/>
          <w:szCs w:val="24"/>
        </w:rPr>
        <w:t xml:space="preserve">     </w:t>
      </w:r>
      <w:r>
        <w:rPr>
          <w:rFonts w:hAnsi="宋体"/>
          <w:sz w:val="24"/>
          <w:szCs w:val="24"/>
        </w:rPr>
        <w:t>电话：</w:t>
      </w:r>
      <w:r>
        <w:rPr>
          <w:sz w:val="24"/>
          <w:szCs w:val="24"/>
          <w:u w:val="single"/>
        </w:rPr>
        <w:t xml:space="preserve">                        </w:t>
      </w:r>
      <w:r>
        <w:rPr>
          <w:sz w:val="24"/>
          <w:szCs w:val="24"/>
        </w:rPr>
        <w:t xml:space="preserve"> </w:t>
      </w:r>
    </w:p>
    <w:p>
      <w:pPr>
        <w:spacing w:line="800" w:lineRule="exact"/>
        <w:rPr>
          <w:sz w:val="24"/>
          <w:szCs w:val="24"/>
          <w:u w:val="single"/>
        </w:rPr>
      </w:pPr>
      <w:r>
        <w:rPr>
          <w:rFonts w:hAnsi="宋体"/>
          <w:sz w:val="24"/>
          <w:szCs w:val="24"/>
        </w:rPr>
        <w:t>邮编：</w:t>
      </w:r>
      <w:r>
        <w:rPr>
          <w:sz w:val="24"/>
          <w:szCs w:val="24"/>
          <w:u w:val="single"/>
        </w:rPr>
        <w:t xml:space="preserve">                               </w:t>
      </w:r>
      <w:r>
        <w:rPr>
          <w:sz w:val="24"/>
          <w:szCs w:val="24"/>
        </w:rPr>
        <w:t xml:space="preserve">    </w:t>
      </w:r>
      <w:r>
        <w:rPr>
          <w:rFonts w:hAnsi="宋体"/>
          <w:sz w:val="24"/>
          <w:szCs w:val="24"/>
        </w:rPr>
        <w:t>签署日期：</w:t>
      </w:r>
      <w:r>
        <w:rPr>
          <w:sz w:val="24"/>
          <w:szCs w:val="24"/>
          <w:u w:val="single"/>
        </w:rPr>
        <w:t xml:space="preserve">                    </w:t>
      </w:r>
    </w:p>
    <w:p>
      <w:pPr>
        <w:spacing w:line="800" w:lineRule="exact"/>
        <w:rPr>
          <w:sz w:val="24"/>
          <w:szCs w:val="24"/>
        </w:rPr>
      </w:pPr>
    </w:p>
    <w:p>
      <w:pPr>
        <w:spacing w:line="480" w:lineRule="auto"/>
        <w:rPr>
          <w:b/>
          <w:bCs/>
          <w:sz w:val="24"/>
          <w:szCs w:val="24"/>
        </w:rPr>
      </w:pPr>
    </w:p>
    <w:p>
      <w:pPr>
        <w:pStyle w:val="7"/>
        <w:pageBreakBefore w:val="0"/>
        <w:kinsoku/>
        <w:overflowPunct/>
        <w:topLinePunct w:val="0"/>
        <w:autoSpaceDE/>
        <w:autoSpaceDN/>
        <w:bidi w:val="0"/>
        <w:adjustRightInd/>
        <w:spacing w:line="360" w:lineRule="auto"/>
        <w:textAlignment w:val="auto"/>
        <w:rPr>
          <w:bCs/>
          <w:sz w:val="24"/>
          <w:szCs w:val="24"/>
        </w:rPr>
      </w:pPr>
    </w:p>
    <w:p>
      <w:pPr>
        <w:pageBreakBefore w:val="0"/>
        <w:kinsoku/>
        <w:overflowPunct/>
        <w:topLinePunct w:val="0"/>
        <w:autoSpaceDE/>
        <w:autoSpaceDN/>
        <w:bidi w:val="0"/>
        <w:adjustRightInd/>
        <w:spacing w:line="360" w:lineRule="auto"/>
        <w:jc w:val="center"/>
        <w:textAlignment w:val="auto"/>
        <w:rPr>
          <w:rFonts w:hint="eastAsia" w:eastAsia="宋体"/>
          <w:b/>
          <w:bCs/>
          <w:sz w:val="24"/>
          <w:szCs w:val="24"/>
          <w:lang w:eastAsia="zh-CN"/>
        </w:rPr>
      </w:pPr>
      <w:r>
        <w:rPr>
          <w:rFonts w:hint="eastAsia"/>
          <w:b/>
          <w:bCs/>
          <w:sz w:val="24"/>
          <w:szCs w:val="24"/>
          <w:lang w:val="en-US" w:eastAsia="zh-CN"/>
        </w:rPr>
        <w:t xml:space="preserve"> </w:t>
      </w:r>
    </w:p>
    <w:p>
      <w:pPr>
        <w:pageBreakBefore w:val="0"/>
        <w:kinsoku/>
        <w:overflowPunct/>
        <w:topLinePunct w:val="0"/>
        <w:autoSpaceDE/>
        <w:autoSpaceDN/>
        <w:bidi w:val="0"/>
        <w:adjustRightInd/>
        <w:spacing w:line="360" w:lineRule="auto"/>
        <w:textAlignment w:val="auto"/>
        <w:rPr>
          <w:b/>
          <w:bCs/>
          <w:sz w:val="24"/>
          <w:szCs w:val="24"/>
        </w:rPr>
      </w:pPr>
    </w:p>
    <w:p>
      <w:pPr>
        <w:spacing w:line="480" w:lineRule="auto"/>
        <w:jc w:val="center"/>
        <w:rPr>
          <w:sz w:val="32"/>
          <w:szCs w:val="32"/>
        </w:rPr>
      </w:pPr>
      <w:r>
        <w:rPr>
          <w:rFonts w:hAnsi="宋体"/>
          <w:b/>
          <w:bCs/>
          <w:sz w:val="32"/>
          <w:szCs w:val="32"/>
        </w:rPr>
        <w:t>法定代表人</w:t>
      </w:r>
      <w:r>
        <w:rPr>
          <w:rFonts w:hint="eastAsia" w:hAnsi="宋体"/>
          <w:b/>
          <w:bCs/>
          <w:sz w:val="32"/>
          <w:szCs w:val="32"/>
        </w:rPr>
        <w:t>申明</w:t>
      </w:r>
      <w:r>
        <w:rPr>
          <w:rFonts w:hAnsi="宋体"/>
          <w:b/>
          <w:bCs/>
          <w:sz w:val="32"/>
          <w:szCs w:val="32"/>
        </w:rPr>
        <w:t>书（格式）</w:t>
      </w:r>
    </w:p>
    <w:p>
      <w:pPr>
        <w:spacing w:line="540" w:lineRule="exact"/>
        <w:rPr>
          <w:sz w:val="24"/>
          <w:szCs w:val="24"/>
        </w:rPr>
      </w:pPr>
    </w:p>
    <w:p>
      <w:pPr>
        <w:spacing w:line="540" w:lineRule="exact"/>
        <w:rPr>
          <w:sz w:val="24"/>
          <w:szCs w:val="24"/>
        </w:rPr>
      </w:pPr>
    </w:p>
    <w:p>
      <w:pPr>
        <w:spacing w:line="540" w:lineRule="exact"/>
        <w:rPr>
          <w:sz w:val="24"/>
          <w:szCs w:val="24"/>
        </w:rPr>
      </w:pPr>
    </w:p>
    <w:p>
      <w:pPr>
        <w:spacing w:line="540" w:lineRule="exact"/>
        <w:rPr>
          <w:sz w:val="24"/>
          <w:szCs w:val="24"/>
        </w:rPr>
      </w:pPr>
      <w:r>
        <w:rPr>
          <w:rFonts w:hAnsi="宋体"/>
          <w:sz w:val="24"/>
          <w:szCs w:val="24"/>
        </w:rPr>
        <w:t>姓名：</w:t>
      </w:r>
      <w:r>
        <w:rPr>
          <w:sz w:val="24"/>
          <w:szCs w:val="24"/>
        </w:rPr>
        <w:t xml:space="preserve">                           </w:t>
      </w:r>
      <w:r>
        <w:rPr>
          <w:rFonts w:hAnsi="宋体"/>
          <w:sz w:val="24"/>
          <w:szCs w:val="24"/>
        </w:rPr>
        <w:t>性别：</w:t>
      </w:r>
    </w:p>
    <w:p>
      <w:pPr>
        <w:spacing w:line="540" w:lineRule="exact"/>
        <w:rPr>
          <w:sz w:val="24"/>
          <w:szCs w:val="24"/>
        </w:rPr>
      </w:pPr>
      <w:r>
        <w:rPr>
          <w:rFonts w:hAnsi="宋体"/>
          <w:sz w:val="24"/>
          <w:szCs w:val="24"/>
        </w:rPr>
        <w:t>年龄：</w:t>
      </w:r>
      <w:r>
        <w:rPr>
          <w:sz w:val="24"/>
          <w:szCs w:val="24"/>
        </w:rPr>
        <w:t xml:space="preserve">                           </w:t>
      </w:r>
      <w:r>
        <w:rPr>
          <w:rFonts w:hAnsi="宋体"/>
          <w:sz w:val="24"/>
          <w:szCs w:val="24"/>
        </w:rPr>
        <w:t>职务：</w:t>
      </w:r>
    </w:p>
    <w:p>
      <w:pPr>
        <w:spacing w:line="540" w:lineRule="exact"/>
        <w:rPr>
          <w:sz w:val="24"/>
          <w:szCs w:val="24"/>
        </w:rPr>
      </w:pPr>
      <w:r>
        <w:rPr>
          <w:rFonts w:hAnsi="宋体"/>
          <w:sz w:val="24"/>
          <w:szCs w:val="24"/>
        </w:rPr>
        <w:t>身份证号码：</w:t>
      </w:r>
    </w:p>
    <w:p>
      <w:pPr>
        <w:spacing w:line="540" w:lineRule="exact"/>
        <w:ind w:firstLine="484" w:firstLineChars="200"/>
        <w:rPr>
          <w:sz w:val="24"/>
          <w:szCs w:val="24"/>
        </w:rPr>
      </w:pPr>
      <w:r>
        <w:rPr>
          <w:rFonts w:hAnsi="宋体"/>
          <w:sz w:val="24"/>
          <w:szCs w:val="24"/>
        </w:rPr>
        <w:t>系</w:t>
      </w:r>
      <w:r>
        <w:rPr>
          <w:sz w:val="24"/>
          <w:szCs w:val="24"/>
          <w:u w:val="single"/>
        </w:rPr>
        <w:t xml:space="preserve">                                 </w:t>
      </w:r>
      <w:r>
        <w:rPr>
          <w:rFonts w:hAnsi="宋体"/>
          <w:sz w:val="24"/>
          <w:szCs w:val="24"/>
        </w:rPr>
        <w:t>（单位名称）的法定代表人，法定地址：</w:t>
      </w:r>
      <w:r>
        <w:rPr>
          <w:sz w:val="24"/>
          <w:szCs w:val="24"/>
          <w:u w:val="single"/>
        </w:rPr>
        <w:t xml:space="preserve">                              </w:t>
      </w:r>
      <w:r>
        <w:rPr>
          <w:rFonts w:hAnsi="宋体"/>
          <w:sz w:val="24"/>
          <w:szCs w:val="24"/>
        </w:rPr>
        <w:t>。为</w:t>
      </w:r>
      <w:r>
        <w:rPr>
          <w:sz w:val="24"/>
          <w:szCs w:val="24"/>
          <w:u w:val="single"/>
        </w:rPr>
        <w:t xml:space="preserve">                                 </w:t>
      </w:r>
      <w:r>
        <w:rPr>
          <w:rFonts w:hAnsi="宋体"/>
          <w:sz w:val="24"/>
          <w:szCs w:val="24"/>
        </w:rPr>
        <w:t>项目的投标、开标等事宜，签署上述投标文件，进行合同谈判、签署合同和处理与之有关的一切事务。</w:t>
      </w:r>
    </w:p>
    <w:p>
      <w:pPr>
        <w:spacing w:line="540" w:lineRule="exact"/>
        <w:ind w:firstLine="484" w:firstLineChars="200"/>
        <w:rPr>
          <w:sz w:val="24"/>
          <w:szCs w:val="24"/>
        </w:rPr>
      </w:pPr>
    </w:p>
    <w:p>
      <w:pPr>
        <w:spacing w:line="540" w:lineRule="exact"/>
        <w:ind w:firstLine="484" w:firstLineChars="200"/>
        <w:rPr>
          <w:rFonts w:hint="eastAsia"/>
          <w:sz w:val="24"/>
          <w:szCs w:val="24"/>
        </w:rPr>
      </w:pPr>
      <w:r>
        <w:rPr>
          <w:rFonts w:hAnsi="宋体"/>
          <w:sz w:val="24"/>
          <w:szCs w:val="24"/>
        </w:rPr>
        <w:t>特此</w:t>
      </w:r>
      <w:r>
        <w:rPr>
          <w:rFonts w:hint="eastAsia" w:hAnsi="宋体"/>
          <w:sz w:val="24"/>
          <w:szCs w:val="24"/>
        </w:rPr>
        <w:t>说明</w:t>
      </w:r>
    </w:p>
    <w:p>
      <w:pPr>
        <w:spacing w:line="540" w:lineRule="exact"/>
        <w:rPr>
          <w:sz w:val="24"/>
          <w:szCs w:val="24"/>
        </w:rPr>
      </w:pPr>
    </w:p>
    <w:p>
      <w:pPr>
        <w:spacing w:line="540" w:lineRule="exact"/>
        <w:rPr>
          <w:sz w:val="24"/>
          <w:szCs w:val="24"/>
        </w:rPr>
      </w:pPr>
    </w:p>
    <w:p>
      <w:pPr>
        <w:spacing w:line="540" w:lineRule="exact"/>
        <w:rPr>
          <w:sz w:val="24"/>
          <w:szCs w:val="24"/>
        </w:rPr>
      </w:pPr>
      <w:r>
        <w:rPr>
          <w:rFonts w:hAnsi="宋体"/>
          <w:sz w:val="24"/>
          <w:szCs w:val="24"/>
        </w:rPr>
        <w:t>投标单位：（盖章）</w:t>
      </w:r>
      <w:r>
        <w:rPr>
          <w:sz w:val="24"/>
          <w:szCs w:val="24"/>
        </w:rPr>
        <w:t xml:space="preserve">                </w:t>
      </w:r>
    </w:p>
    <w:p>
      <w:pPr>
        <w:spacing w:line="540" w:lineRule="exact"/>
        <w:rPr>
          <w:sz w:val="24"/>
          <w:szCs w:val="24"/>
        </w:rPr>
      </w:pPr>
      <w:r>
        <w:rPr>
          <w:rFonts w:hAnsi="宋体"/>
          <w:sz w:val="24"/>
          <w:szCs w:val="24"/>
        </w:rPr>
        <w:t>法定代表人签字：</w:t>
      </w:r>
    </w:p>
    <w:p>
      <w:pPr>
        <w:spacing w:line="540" w:lineRule="exact"/>
        <w:rPr>
          <w:sz w:val="24"/>
          <w:szCs w:val="24"/>
        </w:rPr>
      </w:pPr>
    </w:p>
    <w:p>
      <w:pPr>
        <w:spacing w:line="540" w:lineRule="exact"/>
        <w:rPr>
          <w:sz w:val="24"/>
          <w:szCs w:val="24"/>
        </w:rPr>
      </w:pPr>
      <w:r>
        <w:rPr>
          <w:rFonts w:hAnsi="宋体"/>
          <w:sz w:val="24"/>
          <w:szCs w:val="24"/>
        </w:rPr>
        <w:t>日期：</w:t>
      </w:r>
      <w:r>
        <w:rPr>
          <w:sz w:val="24"/>
          <w:szCs w:val="24"/>
        </w:rPr>
        <w:t xml:space="preserve">    </w:t>
      </w:r>
      <w:r>
        <w:rPr>
          <w:rFonts w:hAnsi="宋体"/>
          <w:sz w:val="24"/>
          <w:szCs w:val="24"/>
        </w:rPr>
        <w:t>年</w:t>
      </w:r>
      <w:r>
        <w:rPr>
          <w:sz w:val="24"/>
          <w:szCs w:val="24"/>
        </w:rPr>
        <w:t xml:space="preserve">   </w:t>
      </w:r>
      <w:r>
        <w:rPr>
          <w:rFonts w:hAnsi="宋体"/>
          <w:sz w:val="24"/>
          <w:szCs w:val="24"/>
        </w:rPr>
        <w:t>月</w:t>
      </w:r>
      <w:r>
        <w:rPr>
          <w:sz w:val="24"/>
          <w:szCs w:val="24"/>
        </w:rPr>
        <w:t xml:space="preserve">    </w:t>
      </w:r>
      <w:r>
        <w:rPr>
          <w:rFonts w:hAnsi="宋体"/>
          <w:sz w:val="24"/>
          <w:szCs w:val="24"/>
        </w:rPr>
        <w:t>日</w:t>
      </w:r>
      <w:r>
        <w:rPr>
          <w:sz w:val="24"/>
          <w:szCs w:val="24"/>
        </w:rPr>
        <w:t xml:space="preserve">              </w:t>
      </w:r>
    </w:p>
    <w:p>
      <w:pPr>
        <w:spacing w:line="540" w:lineRule="exact"/>
        <w:rPr>
          <w:sz w:val="24"/>
          <w:szCs w:val="24"/>
        </w:rPr>
      </w:pPr>
    </w:p>
    <w:p>
      <w:pPr>
        <w:pageBreakBefore w:val="0"/>
        <w:kinsoku/>
        <w:overflowPunct/>
        <w:topLinePunct w:val="0"/>
        <w:autoSpaceDE/>
        <w:autoSpaceDN/>
        <w:bidi w:val="0"/>
        <w:adjustRightInd/>
        <w:spacing w:line="360" w:lineRule="auto"/>
        <w:textAlignment w:val="auto"/>
        <w:rPr>
          <w:b/>
          <w:bCs/>
          <w:sz w:val="24"/>
          <w:szCs w:val="24"/>
        </w:rPr>
      </w:pPr>
    </w:p>
    <w:p>
      <w:pPr>
        <w:pageBreakBefore w:val="0"/>
        <w:kinsoku/>
        <w:overflowPunct/>
        <w:topLinePunct w:val="0"/>
        <w:autoSpaceDE/>
        <w:autoSpaceDN/>
        <w:bidi w:val="0"/>
        <w:adjustRightInd/>
        <w:spacing w:line="360" w:lineRule="auto"/>
        <w:jc w:val="center"/>
        <w:textAlignment w:val="auto"/>
        <w:rPr>
          <w:b/>
          <w:bCs/>
          <w:sz w:val="24"/>
          <w:szCs w:val="24"/>
        </w:rPr>
      </w:pPr>
      <w:r>
        <w:rPr>
          <w:b/>
          <w:bCs/>
          <w:sz w:val="24"/>
          <w:szCs w:val="24"/>
        </w:rPr>
        <w:br w:type="page"/>
      </w:r>
    </w:p>
    <w:p>
      <w:pPr>
        <w:spacing w:line="480" w:lineRule="auto"/>
        <w:jc w:val="center"/>
        <w:rPr>
          <w:b/>
          <w:bCs/>
          <w:sz w:val="32"/>
          <w:szCs w:val="32"/>
        </w:rPr>
      </w:pPr>
      <w:r>
        <w:rPr>
          <w:rFonts w:hAnsi="宋体"/>
          <w:b/>
          <w:bCs/>
          <w:sz w:val="32"/>
          <w:szCs w:val="32"/>
        </w:rPr>
        <w:t>投标人法定代表人授权书（格式）</w:t>
      </w:r>
    </w:p>
    <w:p>
      <w:pPr>
        <w:spacing w:line="480" w:lineRule="auto"/>
        <w:jc w:val="center"/>
        <w:rPr>
          <w:b/>
          <w:sz w:val="24"/>
          <w:szCs w:val="24"/>
        </w:rPr>
      </w:pPr>
    </w:p>
    <w:p>
      <w:pPr>
        <w:spacing w:line="360" w:lineRule="auto"/>
        <w:rPr>
          <w:sz w:val="24"/>
          <w:szCs w:val="24"/>
          <w:u w:val="single"/>
        </w:rPr>
      </w:pPr>
      <w:r>
        <w:rPr>
          <w:rFonts w:hAnsi="宋体"/>
          <w:sz w:val="24"/>
          <w:szCs w:val="24"/>
        </w:rPr>
        <w:t>项目名称：</w:t>
      </w:r>
      <w:r>
        <w:rPr>
          <w:sz w:val="24"/>
          <w:szCs w:val="24"/>
          <w:u w:val="single"/>
        </w:rPr>
        <w:t xml:space="preserve">               </w:t>
      </w:r>
    </w:p>
    <w:p>
      <w:pPr>
        <w:spacing w:line="360" w:lineRule="auto"/>
        <w:rPr>
          <w:sz w:val="24"/>
          <w:szCs w:val="24"/>
          <w:u w:val="single"/>
        </w:rPr>
      </w:pPr>
      <w:r>
        <w:rPr>
          <w:rFonts w:hAnsi="宋体"/>
          <w:sz w:val="24"/>
          <w:szCs w:val="24"/>
        </w:rPr>
        <w:t>日</w:t>
      </w:r>
      <w:r>
        <w:rPr>
          <w:sz w:val="24"/>
          <w:szCs w:val="24"/>
        </w:rPr>
        <w:t xml:space="preserve">    </w:t>
      </w:r>
      <w:r>
        <w:rPr>
          <w:rFonts w:hAnsi="宋体"/>
          <w:sz w:val="24"/>
          <w:szCs w:val="24"/>
        </w:rPr>
        <w:t>期：</w:t>
      </w:r>
      <w:r>
        <w:rPr>
          <w:sz w:val="24"/>
          <w:szCs w:val="24"/>
          <w:u w:val="single"/>
        </w:rPr>
        <w:t xml:space="preserve">               </w:t>
      </w:r>
    </w:p>
    <w:p>
      <w:pPr>
        <w:spacing w:line="360" w:lineRule="auto"/>
        <w:rPr>
          <w:sz w:val="24"/>
          <w:szCs w:val="24"/>
          <w:u w:val="single"/>
        </w:rPr>
      </w:pPr>
      <w:r>
        <w:rPr>
          <w:rFonts w:hAnsi="宋体"/>
          <w:sz w:val="24"/>
          <w:szCs w:val="24"/>
        </w:rPr>
        <w:t>致：（</w:t>
      </w:r>
      <w:r>
        <w:rPr>
          <w:rFonts w:hAnsi="宋体"/>
          <w:sz w:val="24"/>
          <w:szCs w:val="24"/>
          <w:u w:val="single"/>
        </w:rPr>
        <w:t>采购人名称）</w:t>
      </w:r>
      <w:r>
        <w:rPr>
          <w:sz w:val="24"/>
          <w:szCs w:val="24"/>
          <w:u w:val="single"/>
        </w:rPr>
        <w:t xml:space="preserve">                </w:t>
      </w:r>
    </w:p>
    <w:p>
      <w:pPr>
        <w:spacing w:line="360" w:lineRule="auto"/>
        <w:rPr>
          <w:sz w:val="24"/>
          <w:szCs w:val="24"/>
        </w:rPr>
      </w:pPr>
      <w:r>
        <w:rPr>
          <w:sz w:val="24"/>
          <w:szCs w:val="24"/>
        </w:rPr>
        <w:t xml:space="preserve"> </w:t>
      </w:r>
    </w:p>
    <w:p>
      <w:pPr>
        <w:spacing w:line="360" w:lineRule="auto"/>
        <w:ind w:firstLine="484" w:firstLineChars="200"/>
        <w:jc w:val="left"/>
        <w:rPr>
          <w:sz w:val="24"/>
          <w:szCs w:val="24"/>
          <w:u w:val="single"/>
        </w:rPr>
      </w:pPr>
      <w:r>
        <w:rPr>
          <w:rFonts w:hAnsi="宋体"/>
          <w:sz w:val="24"/>
          <w:szCs w:val="24"/>
        </w:rPr>
        <w:t>注册于</w:t>
      </w:r>
      <w:r>
        <w:rPr>
          <w:sz w:val="24"/>
          <w:szCs w:val="24"/>
          <w:u w:val="single"/>
        </w:rPr>
        <w:t xml:space="preserve">                                 </w:t>
      </w:r>
      <w:r>
        <w:rPr>
          <w:rFonts w:hAnsi="宋体"/>
          <w:sz w:val="24"/>
          <w:szCs w:val="24"/>
        </w:rPr>
        <w:t>（注册地址）的</w:t>
      </w:r>
      <w:r>
        <w:rPr>
          <w:sz w:val="24"/>
          <w:szCs w:val="24"/>
          <w:u w:val="single"/>
        </w:rPr>
        <w:t xml:space="preserve">                                         </w:t>
      </w:r>
    </w:p>
    <w:p>
      <w:pPr>
        <w:spacing w:line="360" w:lineRule="auto"/>
        <w:jc w:val="left"/>
        <w:rPr>
          <w:sz w:val="24"/>
          <w:szCs w:val="24"/>
        </w:rPr>
      </w:pPr>
      <w:r>
        <w:rPr>
          <w:sz w:val="24"/>
          <w:szCs w:val="24"/>
          <w:u w:val="single"/>
        </w:rPr>
        <w:t xml:space="preserve">                              </w:t>
      </w:r>
      <w:r>
        <w:rPr>
          <w:rFonts w:hAnsi="宋体"/>
          <w:sz w:val="24"/>
          <w:szCs w:val="24"/>
        </w:rPr>
        <w:t>（投标人名称），系中华人民共和国合法企业；本人</w:t>
      </w:r>
      <w:r>
        <w:rPr>
          <w:sz w:val="24"/>
          <w:szCs w:val="24"/>
          <w:u w:val="single"/>
        </w:rPr>
        <w:t xml:space="preserve">             </w:t>
      </w:r>
      <w:r>
        <w:rPr>
          <w:rFonts w:hAnsi="宋体"/>
          <w:sz w:val="24"/>
          <w:szCs w:val="24"/>
        </w:rPr>
        <w:t>（授权人姓名）系该公司的法定代表人。现特授权本单位的（被授权人姓名）</w:t>
      </w:r>
      <w:r>
        <w:rPr>
          <w:sz w:val="24"/>
          <w:szCs w:val="24"/>
          <w:u w:val="single"/>
        </w:rPr>
        <w:t xml:space="preserve">               </w:t>
      </w:r>
      <w:r>
        <w:rPr>
          <w:rFonts w:hAnsi="宋体"/>
          <w:sz w:val="24"/>
          <w:szCs w:val="24"/>
        </w:rPr>
        <w:t>（身份证号码）</w:t>
      </w:r>
      <w:r>
        <w:rPr>
          <w:sz w:val="24"/>
          <w:szCs w:val="24"/>
          <w:u w:val="single"/>
        </w:rPr>
        <w:t xml:space="preserve">                             </w:t>
      </w:r>
      <w:r>
        <w:rPr>
          <w:rFonts w:hAnsi="宋体"/>
          <w:sz w:val="24"/>
          <w:szCs w:val="24"/>
        </w:rPr>
        <w:t>为我公司合法代理人，全权代表我公司办理就</w:t>
      </w:r>
      <w:r>
        <w:rPr>
          <w:sz w:val="24"/>
          <w:szCs w:val="24"/>
          <w:u w:val="single"/>
        </w:rPr>
        <w:t xml:space="preserve">                                                     </w:t>
      </w:r>
      <w:r>
        <w:rPr>
          <w:rFonts w:hAnsi="宋体"/>
          <w:sz w:val="24"/>
          <w:szCs w:val="24"/>
        </w:rPr>
        <w:t>项目的投标、谈判、签约等具体工作，并签署全部有关的文件、协议及合同。</w:t>
      </w:r>
    </w:p>
    <w:p>
      <w:pPr>
        <w:spacing w:line="360" w:lineRule="auto"/>
        <w:ind w:firstLine="484" w:firstLineChars="200"/>
        <w:rPr>
          <w:sz w:val="24"/>
          <w:szCs w:val="24"/>
        </w:rPr>
      </w:pPr>
      <w:r>
        <w:rPr>
          <w:rFonts w:hAnsi="宋体"/>
          <w:sz w:val="24"/>
          <w:szCs w:val="24"/>
        </w:rPr>
        <w:t>我公司对被授权人的签名负全部责任。</w:t>
      </w:r>
    </w:p>
    <w:p>
      <w:pPr>
        <w:spacing w:line="360" w:lineRule="auto"/>
        <w:ind w:firstLine="484" w:firstLineChars="200"/>
        <w:rPr>
          <w:sz w:val="24"/>
          <w:szCs w:val="24"/>
        </w:rPr>
      </w:pPr>
      <w:r>
        <w:rPr>
          <w:rFonts w:hAnsi="宋体"/>
          <w:sz w:val="24"/>
          <w:szCs w:val="24"/>
        </w:rPr>
        <w:t>在撤销授权的书面通知以前，本授权书一直有效。被授权人签署的所有文件（在授权书有效期内签署的）不因授权的撤销而失效。被授权人无转委托。特此声明。</w:t>
      </w:r>
    </w:p>
    <w:p>
      <w:pPr>
        <w:spacing w:line="360" w:lineRule="auto"/>
        <w:rPr>
          <w:sz w:val="24"/>
          <w:szCs w:val="24"/>
        </w:rPr>
      </w:pPr>
      <w:r>
        <w:rPr>
          <w:rFonts w:hAnsi="宋体"/>
          <w:sz w:val="24"/>
          <w:szCs w:val="24"/>
        </w:rPr>
        <w:t>被授权人身份证复印件：</w:t>
      </w:r>
    </w:p>
    <w:p>
      <w:pPr>
        <w:spacing w:line="360" w:lineRule="auto"/>
        <w:rPr>
          <w:sz w:val="24"/>
          <w:szCs w:val="24"/>
        </w:rPr>
      </w:pPr>
    </w:p>
    <w:p>
      <w:pPr>
        <w:spacing w:line="360" w:lineRule="auto"/>
        <w:rPr>
          <w:sz w:val="24"/>
          <w:szCs w:val="24"/>
        </w:rPr>
      </w:pPr>
    </w:p>
    <w:p>
      <w:pPr>
        <w:spacing w:line="360" w:lineRule="auto"/>
        <w:rPr>
          <w:sz w:val="24"/>
          <w:szCs w:val="24"/>
        </w:rPr>
      </w:pPr>
    </w:p>
    <w:p>
      <w:pPr>
        <w:spacing w:line="360" w:lineRule="auto"/>
        <w:rPr>
          <w:sz w:val="24"/>
          <w:szCs w:val="24"/>
        </w:rPr>
      </w:pPr>
    </w:p>
    <w:p>
      <w:pPr>
        <w:spacing w:line="800" w:lineRule="exact"/>
        <w:rPr>
          <w:sz w:val="24"/>
          <w:szCs w:val="24"/>
        </w:rPr>
      </w:pPr>
      <w:r>
        <w:rPr>
          <w:rFonts w:hAnsi="宋体"/>
          <w:sz w:val="24"/>
          <w:szCs w:val="24"/>
        </w:rPr>
        <w:t>投标人公章：</w:t>
      </w:r>
    </w:p>
    <w:p>
      <w:pPr>
        <w:spacing w:line="800" w:lineRule="exact"/>
        <w:rPr>
          <w:sz w:val="24"/>
          <w:szCs w:val="24"/>
          <w:u w:val="single"/>
        </w:rPr>
      </w:pPr>
      <w:r>
        <w:rPr>
          <w:rFonts w:hAnsi="宋体"/>
          <w:sz w:val="24"/>
          <w:szCs w:val="24"/>
        </w:rPr>
        <w:t>授权人签名：</w:t>
      </w:r>
      <w:r>
        <w:rPr>
          <w:sz w:val="24"/>
          <w:szCs w:val="24"/>
          <w:u w:val="single"/>
        </w:rPr>
        <w:t xml:space="preserve">                  </w:t>
      </w:r>
      <w:r>
        <w:rPr>
          <w:sz w:val="24"/>
          <w:szCs w:val="24"/>
        </w:rPr>
        <w:t xml:space="preserve">     </w:t>
      </w:r>
      <w:r>
        <w:rPr>
          <w:rFonts w:hAnsi="宋体"/>
          <w:sz w:val="24"/>
          <w:szCs w:val="24"/>
        </w:rPr>
        <w:t>职</w:t>
      </w:r>
      <w:r>
        <w:rPr>
          <w:sz w:val="24"/>
          <w:szCs w:val="24"/>
        </w:rPr>
        <w:t xml:space="preserve">        </w:t>
      </w:r>
      <w:r>
        <w:rPr>
          <w:rFonts w:hAnsi="宋体"/>
          <w:sz w:val="24"/>
          <w:szCs w:val="24"/>
        </w:rPr>
        <w:t>务：</w:t>
      </w:r>
      <w:r>
        <w:rPr>
          <w:sz w:val="24"/>
          <w:szCs w:val="24"/>
          <w:u w:val="single"/>
        </w:rPr>
        <w:t xml:space="preserve">                </w:t>
      </w:r>
    </w:p>
    <w:p>
      <w:pPr>
        <w:spacing w:line="800" w:lineRule="exact"/>
        <w:rPr>
          <w:sz w:val="24"/>
          <w:szCs w:val="24"/>
        </w:rPr>
      </w:pPr>
      <w:r>
        <w:rPr>
          <w:rFonts w:hAnsi="宋体"/>
          <w:sz w:val="24"/>
          <w:szCs w:val="24"/>
        </w:rPr>
        <w:t>被授权人签名：</w:t>
      </w:r>
      <w:r>
        <w:rPr>
          <w:sz w:val="24"/>
          <w:szCs w:val="24"/>
          <w:u w:val="single"/>
        </w:rPr>
        <w:t xml:space="preserve">                </w:t>
      </w:r>
      <w:r>
        <w:rPr>
          <w:sz w:val="24"/>
          <w:szCs w:val="24"/>
        </w:rPr>
        <w:t xml:space="preserve">     </w:t>
      </w:r>
    </w:p>
    <w:p>
      <w:pPr>
        <w:spacing w:line="360" w:lineRule="auto"/>
        <w:rPr>
          <w:sz w:val="24"/>
          <w:szCs w:val="24"/>
        </w:rPr>
      </w:pPr>
    </w:p>
    <w:p>
      <w:pPr>
        <w:spacing w:line="360" w:lineRule="auto"/>
        <w:rPr>
          <w:sz w:val="24"/>
          <w:szCs w:val="24"/>
        </w:rPr>
      </w:pPr>
      <w:r>
        <w:rPr>
          <w:rFonts w:hAnsi="宋体"/>
          <w:sz w:val="24"/>
          <w:szCs w:val="24"/>
        </w:rPr>
        <w:t>注：投标人法定代表人参加投标的，提供法定代表人</w:t>
      </w:r>
      <w:r>
        <w:rPr>
          <w:rFonts w:hint="eastAsia" w:hAnsi="宋体"/>
          <w:sz w:val="24"/>
          <w:szCs w:val="24"/>
        </w:rPr>
        <w:t>声明</w:t>
      </w:r>
      <w:r>
        <w:rPr>
          <w:rFonts w:hAnsi="宋体"/>
          <w:sz w:val="24"/>
          <w:szCs w:val="24"/>
        </w:rPr>
        <w:t>书和身份证即可。</w:t>
      </w:r>
    </w:p>
    <w:p>
      <w:pPr>
        <w:pageBreakBefore w:val="0"/>
        <w:kinsoku/>
        <w:overflowPunct/>
        <w:topLinePunct w:val="0"/>
        <w:autoSpaceDE/>
        <w:autoSpaceDN/>
        <w:bidi w:val="0"/>
        <w:adjustRightInd/>
        <w:spacing w:line="360" w:lineRule="auto"/>
        <w:ind w:firstLine="3542" w:firstLineChars="1100"/>
        <w:textAlignment w:val="auto"/>
        <w:rPr>
          <w:sz w:val="32"/>
          <w:szCs w:val="32"/>
        </w:rPr>
      </w:pPr>
      <w:r>
        <w:rPr>
          <w:b/>
          <w:bCs/>
          <w:sz w:val="32"/>
          <w:szCs w:val="32"/>
        </w:rPr>
        <w:t>投标人情况介绍</w:t>
      </w:r>
    </w:p>
    <w:p>
      <w:pPr>
        <w:pageBreakBefore w:val="0"/>
        <w:kinsoku/>
        <w:overflowPunct/>
        <w:topLinePunct w:val="0"/>
        <w:autoSpaceDE/>
        <w:autoSpaceDN/>
        <w:bidi w:val="0"/>
        <w:adjustRightInd/>
        <w:spacing w:line="360" w:lineRule="auto"/>
        <w:textAlignment w:val="auto"/>
        <w:rPr>
          <w:color w:val="385623" w:themeColor="accent6" w:themeShade="80"/>
          <w:sz w:val="24"/>
          <w:szCs w:val="24"/>
          <w:highlight w:val="none"/>
        </w:rPr>
      </w:pPr>
      <w:r>
        <w:rPr>
          <w:color w:val="385623" w:themeColor="accent6" w:themeShade="80"/>
          <w:sz w:val="24"/>
          <w:szCs w:val="24"/>
          <w:highlight w:val="none"/>
        </w:rPr>
        <w:t>1、总体介绍、服务能力、资格、资质、质量认证与本项目类似的实际项目的介绍、业绩等相关情况。</w:t>
      </w:r>
    </w:p>
    <w:p>
      <w:pPr>
        <w:pageBreakBefore w:val="0"/>
        <w:kinsoku/>
        <w:overflowPunct/>
        <w:topLinePunct w:val="0"/>
        <w:autoSpaceDE/>
        <w:autoSpaceDN/>
        <w:bidi w:val="0"/>
        <w:adjustRightInd/>
        <w:spacing w:line="360" w:lineRule="auto"/>
        <w:textAlignment w:val="auto"/>
        <w:rPr>
          <w:color w:val="385623" w:themeColor="accent6" w:themeShade="80"/>
          <w:sz w:val="24"/>
          <w:szCs w:val="24"/>
          <w:highlight w:val="none"/>
        </w:rPr>
      </w:pPr>
      <w:r>
        <w:rPr>
          <w:color w:val="385623" w:themeColor="accent6" w:themeShade="80"/>
          <w:sz w:val="24"/>
          <w:szCs w:val="24"/>
          <w:highlight w:val="none"/>
        </w:rPr>
        <w:t>2、最近的业绩表（含用户的联系方式）等相关说明资料复印件加盖公章后附后。</w:t>
      </w:r>
    </w:p>
    <w:p>
      <w:pPr>
        <w:pageBreakBefore w:val="0"/>
        <w:kinsoku/>
        <w:overflowPunct/>
        <w:topLinePunct w:val="0"/>
        <w:autoSpaceDE/>
        <w:autoSpaceDN/>
        <w:bidi w:val="0"/>
        <w:adjustRightInd/>
        <w:spacing w:line="360" w:lineRule="auto"/>
        <w:textAlignment w:val="auto"/>
        <w:rPr>
          <w:color w:val="385623" w:themeColor="accent6" w:themeShade="80"/>
          <w:sz w:val="24"/>
          <w:szCs w:val="24"/>
          <w:highlight w:val="none"/>
        </w:rPr>
      </w:pPr>
      <w:r>
        <w:rPr>
          <w:color w:val="385623" w:themeColor="accent6" w:themeShade="80"/>
          <w:sz w:val="24"/>
          <w:szCs w:val="24"/>
          <w:highlight w:val="none"/>
        </w:rPr>
        <w:t>3、投标人认为有必要的声明和文件（荣誉证书等），复印件加盖公章后附后。</w:t>
      </w:r>
    </w:p>
    <w:p>
      <w:pPr>
        <w:pageBreakBefore w:val="0"/>
        <w:kinsoku/>
        <w:overflowPunct/>
        <w:topLinePunct w:val="0"/>
        <w:autoSpaceDE/>
        <w:autoSpaceDN/>
        <w:bidi w:val="0"/>
        <w:adjustRightInd/>
        <w:spacing w:line="360" w:lineRule="auto"/>
        <w:jc w:val="center"/>
        <w:textAlignment w:val="auto"/>
        <w:rPr>
          <w:color w:val="5B9BD5" w:themeColor="accent1"/>
          <w:sz w:val="24"/>
          <w:szCs w:val="24"/>
          <w:highlight w:val="yellow"/>
        </w:rPr>
      </w:pPr>
    </w:p>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ind w:firstLine="4598" w:firstLineChars="1900"/>
        <w:textAlignment w:val="auto"/>
        <w:rPr>
          <w:sz w:val="24"/>
          <w:szCs w:val="24"/>
        </w:rPr>
      </w:pPr>
      <w:r>
        <w:rPr>
          <w:sz w:val="24"/>
          <w:szCs w:val="24"/>
        </w:rPr>
        <w:t>投标人名称（盖章）</w:t>
      </w:r>
    </w:p>
    <w:p>
      <w:pPr>
        <w:pageBreakBefore w:val="0"/>
        <w:kinsoku/>
        <w:overflowPunct/>
        <w:topLinePunct w:val="0"/>
        <w:autoSpaceDE/>
        <w:autoSpaceDN/>
        <w:bidi w:val="0"/>
        <w:adjustRightInd/>
        <w:spacing w:line="360" w:lineRule="auto"/>
        <w:ind w:firstLine="4840" w:firstLineChars="2000"/>
        <w:textAlignment w:val="auto"/>
        <w:rPr>
          <w:sz w:val="24"/>
          <w:szCs w:val="24"/>
          <w:u w:val="single"/>
        </w:rPr>
      </w:pPr>
      <w:r>
        <w:rPr>
          <w:sz w:val="24"/>
          <w:szCs w:val="24"/>
        </w:rPr>
        <w:t>授权代表签字</w:t>
      </w:r>
    </w:p>
    <w:p>
      <w:pPr>
        <w:pageBreakBefore w:val="0"/>
        <w:kinsoku/>
        <w:overflowPunct/>
        <w:topLinePunct w:val="0"/>
        <w:autoSpaceDE/>
        <w:autoSpaceDN/>
        <w:bidi w:val="0"/>
        <w:adjustRightInd/>
        <w:spacing w:line="360" w:lineRule="auto"/>
        <w:jc w:val="center"/>
        <w:textAlignment w:val="auto"/>
        <w:rPr>
          <w:sz w:val="24"/>
          <w:szCs w:val="24"/>
        </w:rPr>
      </w:pPr>
      <w:r>
        <w:rPr>
          <w:sz w:val="24"/>
          <w:szCs w:val="24"/>
        </w:rPr>
        <w:t xml:space="preserve">                                                     年     月      日</w:t>
      </w:r>
    </w:p>
    <w:p>
      <w:pPr>
        <w:pageBreakBefore w:val="0"/>
        <w:kinsoku/>
        <w:overflowPunct/>
        <w:topLinePunct w:val="0"/>
        <w:autoSpaceDE/>
        <w:autoSpaceDN/>
        <w:bidi w:val="0"/>
        <w:adjustRightInd/>
        <w:spacing w:line="360" w:lineRule="auto"/>
        <w:textAlignment w:val="auto"/>
        <w:rPr>
          <w:sz w:val="24"/>
          <w:szCs w:val="24"/>
        </w:rPr>
      </w:pPr>
      <w:r>
        <w:rPr>
          <w:sz w:val="24"/>
          <w:szCs w:val="24"/>
        </w:rPr>
        <w:t>本附件可根据实际情况自行制作</w:t>
      </w:r>
    </w:p>
    <w:p>
      <w:pPr>
        <w:pageBreakBefore w:val="0"/>
        <w:kinsoku/>
        <w:overflowPunct/>
        <w:topLinePunct w:val="0"/>
        <w:autoSpaceDE/>
        <w:autoSpaceDN/>
        <w:bidi w:val="0"/>
        <w:adjustRightInd/>
        <w:spacing w:line="360" w:lineRule="auto"/>
        <w:ind w:firstLine="3630" w:firstLineChars="1500"/>
        <w:textAlignment w:val="auto"/>
        <w:rPr>
          <w:b/>
          <w:bCs/>
          <w:sz w:val="24"/>
          <w:szCs w:val="24"/>
        </w:rPr>
      </w:pPr>
      <w:r>
        <w:rPr>
          <w:b/>
          <w:bCs/>
          <w:sz w:val="24"/>
          <w:szCs w:val="24"/>
        </w:rPr>
        <w:t>规 范 偏 离 表</w:t>
      </w:r>
    </w:p>
    <w:p>
      <w:pPr>
        <w:pStyle w:val="7"/>
        <w:pageBreakBefore w:val="0"/>
        <w:kinsoku/>
        <w:overflowPunct/>
        <w:topLinePunct w:val="0"/>
        <w:autoSpaceDE/>
        <w:autoSpaceDN/>
        <w:bidi w:val="0"/>
        <w:adjustRightInd/>
        <w:spacing w:line="360" w:lineRule="auto"/>
        <w:textAlignment w:val="auto"/>
        <w:rPr>
          <w:sz w:val="24"/>
          <w:szCs w:val="24"/>
        </w:rPr>
      </w:pPr>
      <w:r>
        <w:rPr>
          <w:sz w:val="24"/>
          <w:szCs w:val="24"/>
        </w:rPr>
        <w:t>投标人名称(盖章)：                  采购编号：</w:t>
      </w:r>
    </w:p>
    <w:p>
      <w:pPr>
        <w:pStyle w:val="7"/>
        <w:pageBreakBefore w:val="0"/>
        <w:kinsoku/>
        <w:overflowPunct/>
        <w:topLinePunct w:val="0"/>
        <w:autoSpaceDE/>
        <w:autoSpaceDN/>
        <w:bidi w:val="0"/>
        <w:adjustRightInd/>
        <w:spacing w:line="360" w:lineRule="auto"/>
        <w:textAlignment w:val="auto"/>
        <w:rPr>
          <w:sz w:val="24"/>
          <w:szCs w:val="24"/>
        </w:rPr>
      </w:pPr>
    </w:p>
    <w:tbl>
      <w:tblPr>
        <w:tblStyle w:val="19"/>
        <w:tblpPr w:leftFromText="180" w:rightFromText="180" w:vertAnchor="page" w:horzAnchor="margin" w:tblpY="2695"/>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101"/>
        <w:gridCol w:w="2291"/>
        <w:gridCol w:w="2101"/>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878" w:type="dxa"/>
            <w:tcBorders>
              <w:bottom w:val="single" w:color="auto" w:sz="4" w:space="0"/>
            </w:tcBorders>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序</w:t>
            </w:r>
          </w:p>
          <w:p>
            <w:pPr>
              <w:pageBreakBefore w:val="0"/>
              <w:kinsoku/>
              <w:overflowPunct/>
              <w:topLinePunct w:val="0"/>
              <w:autoSpaceDE/>
              <w:autoSpaceDN/>
              <w:bidi w:val="0"/>
              <w:adjustRightInd/>
              <w:spacing w:line="360" w:lineRule="auto"/>
              <w:jc w:val="center"/>
              <w:textAlignment w:val="auto"/>
              <w:rPr>
                <w:sz w:val="24"/>
                <w:szCs w:val="24"/>
              </w:rPr>
            </w:pPr>
            <w:r>
              <w:rPr>
                <w:sz w:val="24"/>
                <w:szCs w:val="24"/>
              </w:rPr>
              <w:t>号</w:t>
            </w:r>
          </w:p>
        </w:tc>
        <w:tc>
          <w:tcPr>
            <w:tcW w:w="2101" w:type="dxa"/>
            <w:tcBorders>
              <w:bottom w:val="single" w:color="auto" w:sz="4" w:space="0"/>
            </w:tcBorders>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内  容</w:t>
            </w:r>
          </w:p>
        </w:tc>
        <w:tc>
          <w:tcPr>
            <w:tcW w:w="2291" w:type="dxa"/>
            <w:tcBorders>
              <w:bottom w:val="single" w:color="auto" w:sz="4" w:space="0"/>
            </w:tcBorders>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招标文件</w:t>
            </w:r>
          </w:p>
          <w:p>
            <w:pPr>
              <w:pageBreakBefore w:val="0"/>
              <w:kinsoku/>
              <w:overflowPunct/>
              <w:topLinePunct w:val="0"/>
              <w:autoSpaceDE/>
              <w:autoSpaceDN/>
              <w:bidi w:val="0"/>
              <w:adjustRightInd/>
              <w:spacing w:line="360" w:lineRule="auto"/>
              <w:jc w:val="center"/>
              <w:textAlignment w:val="auto"/>
              <w:rPr>
                <w:sz w:val="24"/>
                <w:szCs w:val="24"/>
              </w:rPr>
            </w:pPr>
            <w:r>
              <w:rPr>
                <w:sz w:val="24"/>
                <w:szCs w:val="24"/>
              </w:rPr>
              <w:t>规范要求</w:t>
            </w:r>
          </w:p>
        </w:tc>
        <w:tc>
          <w:tcPr>
            <w:tcW w:w="2101" w:type="dxa"/>
            <w:tcBorders>
              <w:bottom w:val="single" w:color="auto" w:sz="4" w:space="0"/>
            </w:tcBorders>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投标文件</w:t>
            </w:r>
          </w:p>
          <w:p>
            <w:pPr>
              <w:pageBreakBefore w:val="0"/>
              <w:kinsoku/>
              <w:overflowPunct/>
              <w:topLinePunct w:val="0"/>
              <w:autoSpaceDE/>
              <w:autoSpaceDN/>
              <w:bidi w:val="0"/>
              <w:adjustRightInd/>
              <w:spacing w:line="360" w:lineRule="auto"/>
              <w:jc w:val="center"/>
              <w:textAlignment w:val="auto"/>
              <w:rPr>
                <w:sz w:val="24"/>
                <w:szCs w:val="24"/>
              </w:rPr>
            </w:pPr>
            <w:r>
              <w:rPr>
                <w:sz w:val="24"/>
                <w:szCs w:val="24"/>
              </w:rPr>
              <w:t>对应规范</w:t>
            </w:r>
          </w:p>
        </w:tc>
        <w:tc>
          <w:tcPr>
            <w:tcW w:w="2106" w:type="dxa"/>
            <w:tcBorders>
              <w:bottom w:val="single" w:color="auto" w:sz="4" w:space="0"/>
            </w:tcBorders>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restart"/>
          </w:tcPr>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r>
              <w:rPr>
                <w:sz w:val="24"/>
                <w:szCs w:val="24"/>
              </w:rPr>
              <w:t>商务</w:t>
            </w: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r>
              <w:rPr>
                <w:sz w:val="24"/>
                <w:szCs w:val="24"/>
              </w:rPr>
              <w:t>偏离</w:t>
            </w: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restart"/>
          </w:tcPr>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r>
              <w:rPr>
                <w:sz w:val="24"/>
                <w:szCs w:val="24"/>
              </w:rPr>
              <w:t>技术</w:t>
            </w: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r>
              <w:rPr>
                <w:sz w:val="24"/>
                <w:szCs w:val="24"/>
              </w:rPr>
              <w:t>偏离</w:t>
            </w: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 w:hRule="atLeast"/>
        </w:trPr>
        <w:tc>
          <w:tcPr>
            <w:tcW w:w="878" w:type="dxa"/>
            <w:vMerge w:val="continue"/>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291" w:type="dxa"/>
          </w:tcPr>
          <w:p>
            <w:pPr>
              <w:pageBreakBefore w:val="0"/>
              <w:kinsoku/>
              <w:overflowPunct/>
              <w:topLinePunct w:val="0"/>
              <w:autoSpaceDE/>
              <w:autoSpaceDN/>
              <w:bidi w:val="0"/>
              <w:adjustRightInd/>
              <w:spacing w:line="360" w:lineRule="auto"/>
              <w:textAlignment w:val="auto"/>
              <w:rPr>
                <w:sz w:val="24"/>
                <w:szCs w:val="24"/>
              </w:rPr>
            </w:pPr>
          </w:p>
        </w:tc>
        <w:tc>
          <w:tcPr>
            <w:tcW w:w="2101" w:type="dxa"/>
          </w:tcPr>
          <w:p>
            <w:pPr>
              <w:pageBreakBefore w:val="0"/>
              <w:kinsoku/>
              <w:overflowPunct/>
              <w:topLinePunct w:val="0"/>
              <w:autoSpaceDE/>
              <w:autoSpaceDN/>
              <w:bidi w:val="0"/>
              <w:adjustRightInd/>
              <w:spacing w:line="360" w:lineRule="auto"/>
              <w:textAlignment w:val="auto"/>
              <w:rPr>
                <w:sz w:val="24"/>
                <w:szCs w:val="24"/>
              </w:rPr>
            </w:pPr>
          </w:p>
        </w:tc>
        <w:tc>
          <w:tcPr>
            <w:tcW w:w="2106" w:type="dxa"/>
          </w:tcPr>
          <w:p>
            <w:pPr>
              <w:pageBreakBefore w:val="0"/>
              <w:kinsoku/>
              <w:overflowPunct/>
              <w:topLinePunct w:val="0"/>
              <w:autoSpaceDE/>
              <w:autoSpaceDN/>
              <w:bidi w:val="0"/>
              <w:adjustRightInd/>
              <w:spacing w:line="360" w:lineRule="auto"/>
              <w:textAlignment w:val="auto"/>
              <w:rPr>
                <w:sz w:val="24"/>
                <w:szCs w:val="24"/>
              </w:rPr>
            </w:pPr>
          </w:p>
        </w:tc>
      </w:tr>
    </w:tbl>
    <w:p>
      <w:pPr>
        <w:pageBreakBefore w:val="0"/>
        <w:kinsoku/>
        <w:overflowPunct/>
        <w:topLinePunct w:val="0"/>
        <w:autoSpaceDE/>
        <w:autoSpaceDN/>
        <w:bidi w:val="0"/>
        <w:adjustRightInd/>
        <w:spacing w:line="360" w:lineRule="auto"/>
        <w:textAlignment w:val="auto"/>
        <w:rPr>
          <w:sz w:val="24"/>
          <w:szCs w:val="24"/>
          <w:u w:val="single"/>
        </w:rPr>
      </w:pPr>
      <w:r>
        <w:rPr>
          <w:sz w:val="24"/>
          <w:szCs w:val="24"/>
        </w:rPr>
        <w:t>投标人授权代表签字：  职 务： 日 期：</w:t>
      </w:r>
    </w:p>
    <w:p>
      <w:pPr>
        <w:pageBreakBefore w:val="0"/>
        <w:kinsoku/>
        <w:overflowPunct/>
        <w:topLinePunct w:val="0"/>
        <w:autoSpaceDE/>
        <w:autoSpaceDN/>
        <w:bidi w:val="0"/>
        <w:adjustRightInd/>
        <w:spacing w:line="360" w:lineRule="auto"/>
        <w:textAlignment w:val="auto"/>
        <w:rPr>
          <w:sz w:val="24"/>
          <w:szCs w:val="24"/>
        </w:rPr>
      </w:pPr>
      <w:r>
        <w:rPr>
          <w:sz w:val="24"/>
          <w:szCs w:val="24"/>
        </w:rPr>
        <w:t>注：1、此表在不改变表式的情况下可自行制作。</w:t>
      </w:r>
    </w:p>
    <w:p>
      <w:pPr>
        <w:pageBreakBefore w:val="0"/>
        <w:numPr>
          <w:ilvl w:val="0"/>
          <w:numId w:val="2"/>
        </w:numPr>
        <w:kinsoku/>
        <w:overflowPunct/>
        <w:topLinePunct w:val="0"/>
        <w:autoSpaceDE/>
        <w:autoSpaceDN/>
        <w:bidi w:val="0"/>
        <w:adjustRightInd/>
        <w:spacing w:line="360" w:lineRule="auto"/>
        <w:ind w:firstLine="484" w:firstLineChars="200"/>
        <w:textAlignment w:val="auto"/>
        <w:rPr>
          <w:sz w:val="24"/>
          <w:szCs w:val="24"/>
        </w:rPr>
      </w:pPr>
      <w:r>
        <w:rPr>
          <w:sz w:val="24"/>
          <w:szCs w:val="24"/>
        </w:rPr>
        <w:t>此表未填写的视为无偏离。</w:t>
      </w:r>
    </w:p>
    <w:p>
      <w:pPr>
        <w:pageBreakBefore w:val="0"/>
        <w:numPr>
          <w:ilvl w:val="0"/>
          <w:numId w:val="0"/>
        </w:numPr>
        <w:kinsoku/>
        <w:overflowPunct/>
        <w:topLinePunct w:val="0"/>
        <w:autoSpaceDE/>
        <w:autoSpaceDN/>
        <w:bidi w:val="0"/>
        <w:adjustRightInd/>
        <w:spacing w:line="360" w:lineRule="auto"/>
        <w:ind w:firstLine="3864" w:firstLineChars="1200"/>
        <w:textAlignment w:val="auto"/>
        <w:rPr>
          <w:sz w:val="32"/>
          <w:szCs w:val="32"/>
        </w:rPr>
      </w:pPr>
      <w:r>
        <w:rPr>
          <w:rFonts w:hint="eastAsia"/>
          <w:b/>
          <w:bCs/>
          <w:sz w:val="32"/>
          <w:szCs w:val="32"/>
        </w:rPr>
        <w:t>投标承诺书</w:t>
      </w:r>
    </w:p>
    <w:p>
      <w:pPr>
        <w:pageBreakBefore w:val="0"/>
        <w:kinsoku/>
        <w:overflowPunct/>
        <w:topLinePunct w:val="0"/>
        <w:autoSpaceDE/>
        <w:autoSpaceDN/>
        <w:bidi w:val="0"/>
        <w:adjustRightInd/>
        <w:spacing w:line="360" w:lineRule="auto"/>
        <w:textAlignment w:val="auto"/>
        <w:rPr>
          <w:sz w:val="24"/>
          <w:szCs w:val="24"/>
        </w:rPr>
      </w:pPr>
      <w:r>
        <w:rPr>
          <w:rFonts w:hint="eastAsia"/>
          <w:sz w:val="24"/>
          <w:szCs w:val="24"/>
        </w:rPr>
        <w:t>（投标单位须对工期、质量、售后服务等招标文件中要求做出承诺的内容做出相应承诺）</w:t>
      </w: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ind w:firstLine="4719" w:firstLineChars="1950"/>
        <w:textAlignment w:val="auto"/>
        <w:rPr>
          <w:sz w:val="24"/>
          <w:szCs w:val="24"/>
        </w:rPr>
      </w:pPr>
      <w:r>
        <w:rPr>
          <w:sz w:val="24"/>
          <w:szCs w:val="24"/>
        </w:rPr>
        <w:t>投标人名称（盖章）</w:t>
      </w:r>
    </w:p>
    <w:p>
      <w:pPr>
        <w:pageBreakBefore w:val="0"/>
        <w:kinsoku/>
        <w:overflowPunct/>
        <w:topLinePunct w:val="0"/>
        <w:autoSpaceDE/>
        <w:autoSpaceDN/>
        <w:bidi w:val="0"/>
        <w:adjustRightInd/>
        <w:spacing w:line="360" w:lineRule="auto"/>
        <w:ind w:firstLine="5203" w:firstLineChars="2150"/>
        <w:textAlignment w:val="auto"/>
        <w:rPr>
          <w:sz w:val="24"/>
          <w:szCs w:val="24"/>
          <w:u w:val="single"/>
        </w:rPr>
      </w:pPr>
      <w:r>
        <w:rPr>
          <w:sz w:val="24"/>
          <w:szCs w:val="24"/>
        </w:rPr>
        <w:t>授权代表签字</w:t>
      </w:r>
    </w:p>
    <w:p>
      <w:pPr>
        <w:pageBreakBefore w:val="0"/>
        <w:kinsoku/>
        <w:overflowPunct/>
        <w:topLinePunct w:val="0"/>
        <w:autoSpaceDE/>
        <w:autoSpaceDN/>
        <w:bidi w:val="0"/>
        <w:adjustRightInd/>
        <w:spacing w:line="360" w:lineRule="auto"/>
        <w:ind w:firstLine="7018" w:firstLineChars="2900"/>
        <w:textAlignment w:val="auto"/>
        <w:rPr>
          <w:sz w:val="24"/>
          <w:szCs w:val="24"/>
        </w:rPr>
      </w:pPr>
      <w:r>
        <w:rPr>
          <w:sz w:val="24"/>
          <w:szCs w:val="24"/>
        </w:rPr>
        <w:t>年     月     日</w:t>
      </w:r>
    </w:p>
    <w:p>
      <w:pPr>
        <w:pageBreakBefore w:val="0"/>
        <w:kinsoku/>
        <w:overflowPunct/>
        <w:topLinePunct w:val="0"/>
        <w:autoSpaceDE/>
        <w:autoSpaceDN/>
        <w:bidi w:val="0"/>
        <w:adjustRightInd/>
        <w:spacing w:line="360" w:lineRule="auto"/>
        <w:jc w:val="left"/>
        <w:textAlignment w:val="auto"/>
        <w:rPr>
          <w:b/>
          <w:bCs/>
          <w:sz w:val="24"/>
          <w:szCs w:val="24"/>
        </w:rPr>
      </w:pPr>
      <w:r>
        <w:rPr>
          <w:sz w:val="24"/>
          <w:szCs w:val="24"/>
        </w:rPr>
        <w:t>本附件可根据实际情况自行制作</w:t>
      </w:r>
    </w:p>
    <w:p>
      <w:pPr>
        <w:pageBreakBefore w:val="0"/>
        <w:kinsoku/>
        <w:overflowPunct/>
        <w:topLinePunct w:val="0"/>
        <w:autoSpaceDE/>
        <w:autoSpaceDN/>
        <w:bidi w:val="0"/>
        <w:adjustRightInd/>
        <w:spacing w:line="360" w:lineRule="auto"/>
        <w:ind w:firstLine="3542" w:firstLineChars="1100"/>
        <w:jc w:val="both"/>
        <w:textAlignment w:val="auto"/>
        <w:rPr>
          <w:b/>
          <w:bCs/>
          <w:sz w:val="32"/>
          <w:szCs w:val="32"/>
        </w:rPr>
      </w:pPr>
      <w:r>
        <w:rPr>
          <w:b/>
          <w:bCs/>
          <w:sz w:val="32"/>
          <w:szCs w:val="32"/>
        </w:rPr>
        <w:t>投标函（格式）</w:t>
      </w:r>
    </w:p>
    <w:p>
      <w:pPr>
        <w:pStyle w:val="9"/>
        <w:pageBreakBefore w:val="0"/>
        <w:kinsoku/>
        <w:overflowPunct/>
        <w:topLinePunct w:val="0"/>
        <w:autoSpaceDE/>
        <w:autoSpaceDN/>
        <w:bidi w:val="0"/>
        <w:adjustRightInd/>
        <w:spacing w:line="360" w:lineRule="auto"/>
        <w:textAlignment w:val="auto"/>
        <w:rPr>
          <w:rFonts w:ascii="Times New Roman" w:hAnsi="Times New Roman"/>
          <w:sz w:val="24"/>
          <w:szCs w:val="24"/>
        </w:rPr>
      </w:pPr>
      <w:r>
        <w:rPr>
          <w:rFonts w:ascii="Times New Roman" w:hAnsi="Times New Roman"/>
          <w:sz w:val="24"/>
          <w:szCs w:val="24"/>
        </w:rPr>
        <w:t>致：</w:t>
      </w:r>
    </w:p>
    <w:p>
      <w:pPr>
        <w:pStyle w:val="9"/>
        <w:pageBreakBefore w:val="0"/>
        <w:kinsoku/>
        <w:overflowPunct/>
        <w:topLinePunct w:val="0"/>
        <w:autoSpaceDE/>
        <w:autoSpaceDN/>
        <w:bidi w:val="0"/>
        <w:adjustRightInd/>
        <w:spacing w:line="360" w:lineRule="auto"/>
        <w:textAlignment w:val="auto"/>
        <w:rPr>
          <w:rFonts w:ascii="Times New Roman" w:hAnsi="Times New Roman"/>
          <w:sz w:val="24"/>
          <w:szCs w:val="24"/>
        </w:rPr>
      </w:pPr>
      <w:r>
        <w:rPr>
          <w:rFonts w:ascii="Times New Roman" w:hAnsi="Times New Roman"/>
          <w:sz w:val="24"/>
          <w:szCs w:val="24"/>
        </w:rPr>
        <w:t>_________________________（投标人全称）授权_________________（全名、职务）为全权代表参加贵方组织的_________________________项目（招标项目名称、采购编号）的招标、投标等有关活动，为此提交下述文件：</w:t>
      </w:r>
    </w:p>
    <w:p>
      <w:pPr>
        <w:pageBreakBefore w:val="0"/>
        <w:kinsoku/>
        <w:overflowPunct/>
        <w:topLinePunct w:val="0"/>
        <w:autoSpaceDE/>
        <w:autoSpaceDN/>
        <w:bidi w:val="0"/>
        <w:adjustRightInd/>
        <w:spacing w:line="360" w:lineRule="auto"/>
        <w:ind w:firstLine="484" w:firstLineChars="200"/>
        <w:textAlignment w:val="auto"/>
        <w:rPr>
          <w:sz w:val="24"/>
          <w:szCs w:val="24"/>
        </w:rPr>
      </w:pPr>
      <w:r>
        <w:rPr>
          <w:sz w:val="24"/>
          <w:szCs w:val="24"/>
        </w:rPr>
        <w:t>1、技术标，正本一份，副本份；</w:t>
      </w:r>
    </w:p>
    <w:p>
      <w:pPr>
        <w:pageBreakBefore w:val="0"/>
        <w:kinsoku/>
        <w:overflowPunct/>
        <w:topLinePunct w:val="0"/>
        <w:autoSpaceDE/>
        <w:autoSpaceDN/>
        <w:bidi w:val="0"/>
        <w:adjustRightInd/>
        <w:spacing w:line="360" w:lineRule="auto"/>
        <w:ind w:firstLine="484" w:firstLineChars="200"/>
        <w:textAlignment w:val="auto"/>
        <w:rPr>
          <w:sz w:val="24"/>
          <w:szCs w:val="24"/>
        </w:rPr>
      </w:pPr>
      <w:r>
        <w:rPr>
          <w:sz w:val="24"/>
          <w:szCs w:val="24"/>
        </w:rPr>
        <w:t>2、商务标，正本一份，副本份；</w:t>
      </w:r>
    </w:p>
    <w:p>
      <w:pPr>
        <w:pageBreakBefore w:val="0"/>
        <w:kinsoku/>
        <w:overflowPunct/>
        <w:topLinePunct w:val="0"/>
        <w:autoSpaceDE/>
        <w:autoSpaceDN/>
        <w:bidi w:val="0"/>
        <w:adjustRightInd/>
        <w:spacing w:line="360" w:lineRule="auto"/>
        <w:ind w:firstLine="484" w:firstLineChars="200"/>
        <w:textAlignment w:val="auto"/>
        <w:rPr>
          <w:sz w:val="24"/>
          <w:szCs w:val="24"/>
        </w:rPr>
      </w:pPr>
      <w:r>
        <w:rPr>
          <w:sz w:val="24"/>
          <w:szCs w:val="24"/>
        </w:rPr>
        <w:t>3、其他：</w:t>
      </w:r>
    </w:p>
    <w:p>
      <w:pPr>
        <w:pageBreakBefore w:val="0"/>
        <w:kinsoku/>
        <w:overflowPunct/>
        <w:topLinePunct w:val="0"/>
        <w:autoSpaceDE/>
        <w:autoSpaceDN/>
        <w:bidi w:val="0"/>
        <w:adjustRightInd/>
        <w:spacing w:line="360" w:lineRule="auto"/>
        <w:ind w:firstLine="484" w:firstLineChars="200"/>
        <w:textAlignment w:val="auto"/>
        <w:rPr>
          <w:sz w:val="24"/>
          <w:szCs w:val="24"/>
        </w:rPr>
      </w:pPr>
      <w:r>
        <w:rPr>
          <w:sz w:val="24"/>
          <w:szCs w:val="24"/>
        </w:rPr>
        <w:t>4、据此函，签字代表宣布同意如下：</w:t>
      </w:r>
    </w:p>
    <w:p>
      <w:pPr>
        <w:pageBreakBefore w:val="0"/>
        <w:kinsoku/>
        <w:overflowPunct/>
        <w:topLinePunct w:val="0"/>
        <w:autoSpaceDE/>
        <w:autoSpaceDN/>
        <w:bidi w:val="0"/>
        <w:adjustRightInd/>
        <w:spacing w:line="360" w:lineRule="auto"/>
        <w:ind w:firstLine="484" w:firstLineChars="200"/>
        <w:textAlignment w:val="auto"/>
        <w:rPr>
          <w:sz w:val="24"/>
          <w:szCs w:val="24"/>
        </w:rPr>
      </w:pPr>
      <w:r>
        <w:rPr>
          <w:sz w:val="24"/>
          <w:szCs w:val="24"/>
        </w:rPr>
        <w:t>1）</w:t>
      </w:r>
      <w:r>
        <w:rPr>
          <w:spacing w:val="12"/>
          <w:sz w:val="24"/>
          <w:szCs w:val="24"/>
        </w:rPr>
        <w:t>所附供货报价表中规定的应提供和支付的设备和服务投标总价为（人民币）</w:t>
      </w:r>
      <w:r>
        <w:rPr>
          <w:sz w:val="24"/>
          <w:szCs w:val="24"/>
        </w:rPr>
        <w:t>_______，即_____________________________（大写）</w:t>
      </w:r>
      <w:r>
        <w:rPr>
          <w:rFonts w:hint="eastAsia"/>
          <w:sz w:val="24"/>
          <w:szCs w:val="24"/>
        </w:rPr>
        <w:t>（企业成本价为 元）</w:t>
      </w:r>
      <w:r>
        <w:rPr>
          <w:sz w:val="24"/>
          <w:szCs w:val="24"/>
        </w:rPr>
        <w:t>。</w:t>
      </w:r>
    </w:p>
    <w:p>
      <w:pPr>
        <w:pageBreakBefore w:val="0"/>
        <w:kinsoku/>
        <w:overflowPunct/>
        <w:topLinePunct w:val="0"/>
        <w:autoSpaceDE/>
        <w:autoSpaceDN/>
        <w:bidi w:val="0"/>
        <w:adjustRightInd/>
        <w:spacing w:line="360" w:lineRule="auto"/>
        <w:ind w:firstLine="484" w:firstLineChars="200"/>
        <w:textAlignment w:val="auto"/>
        <w:rPr>
          <w:sz w:val="24"/>
          <w:szCs w:val="24"/>
        </w:rPr>
      </w:pPr>
      <w:r>
        <w:rPr>
          <w:sz w:val="24"/>
          <w:szCs w:val="24"/>
        </w:rPr>
        <w:t>2）投标人已详细审查全部招标文件，我们完全理解并同意放弃对这方面有不明及误解的权利。</w:t>
      </w:r>
    </w:p>
    <w:p>
      <w:pPr>
        <w:pageBreakBefore w:val="0"/>
        <w:kinsoku/>
        <w:overflowPunct/>
        <w:topLinePunct w:val="0"/>
        <w:autoSpaceDE/>
        <w:autoSpaceDN/>
        <w:bidi w:val="0"/>
        <w:adjustRightInd/>
        <w:spacing w:line="360" w:lineRule="auto"/>
        <w:ind w:firstLine="484" w:firstLineChars="200"/>
        <w:textAlignment w:val="auto"/>
        <w:rPr>
          <w:sz w:val="24"/>
          <w:szCs w:val="24"/>
        </w:rPr>
      </w:pPr>
      <w:r>
        <w:rPr>
          <w:sz w:val="24"/>
          <w:szCs w:val="24"/>
        </w:rPr>
        <w:t>3）投标人将按招标文件规定履行合同责任和义务。</w:t>
      </w:r>
    </w:p>
    <w:p>
      <w:pPr>
        <w:pageBreakBefore w:val="0"/>
        <w:kinsoku/>
        <w:overflowPunct/>
        <w:topLinePunct w:val="0"/>
        <w:autoSpaceDE/>
        <w:autoSpaceDN/>
        <w:bidi w:val="0"/>
        <w:adjustRightInd/>
        <w:spacing w:line="360" w:lineRule="auto"/>
        <w:ind w:firstLine="484" w:firstLineChars="200"/>
        <w:textAlignment w:val="auto"/>
        <w:rPr>
          <w:sz w:val="24"/>
          <w:szCs w:val="24"/>
        </w:rPr>
      </w:pPr>
      <w:r>
        <w:rPr>
          <w:sz w:val="24"/>
          <w:szCs w:val="24"/>
        </w:rPr>
        <w:t>4）其投标自开标之日起有效期</w:t>
      </w:r>
      <w:r>
        <w:rPr>
          <w:sz w:val="24"/>
          <w:szCs w:val="24"/>
          <w:u w:val="single"/>
        </w:rPr>
        <w:t>____</w:t>
      </w:r>
      <w:r>
        <w:rPr>
          <w:sz w:val="24"/>
          <w:szCs w:val="24"/>
        </w:rPr>
        <w:t>个日历天。</w:t>
      </w:r>
    </w:p>
    <w:p>
      <w:pPr>
        <w:pageBreakBefore w:val="0"/>
        <w:kinsoku/>
        <w:overflowPunct/>
        <w:topLinePunct w:val="0"/>
        <w:autoSpaceDE/>
        <w:autoSpaceDN/>
        <w:bidi w:val="0"/>
        <w:adjustRightInd/>
        <w:spacing w:line="360" w:lineRule="auto"/>
        <w:ind w:firstLine="484" w:firstLineChars="200"/>
        <w:textAlignment w:val="auto"/>
        <w:rPr>
          <w:sz w:val="24"/>
          <w:szCs w:val="24"/>
        </w:rPr>
      </w:pPr>
      <w:r>
        <w:rPr>
          <w:sz w:val="24"/>
          <w:szCs w:val="24"/>
        </w:rPr>
        <w:t>5）如果在规定的开标时间后，投标人在投标有效期内撤回投标的，</w:t>
      </w:r>
      <w:r>
        <w:rPr>
          <w:rFonts w:hint="eastAsia"/>
          <w:sz w:val="24"/>
          <w:szCs w:val="24"/>
        </w:rPr>
        <w:t>将按失信行为上报信用办。</w:t>
      </w:r>
    </w:p>
    <w:p>
      <w:pPr>
        <w:pageBreakBefore w:val="0"/>
        <w:kinsoku/>
        <w:overflowPunct/>
        <w:topLinePunct w:val="0"/>
        <w:autoSpaceDE/>
        <w:autoSpaceDN/>
        <w:bidi w:val="0"/>
        <w:adjustRightInd/>
        <w:spacing w:line="360" w:lineRule="auto"/>
        <w:ind w:firstLine="484" w:firstLineChars="200"/>
        <w:textAlignment w:val="auto"/>
        <w:rPr>
          <w:sz w:val="24"/>
          <w:szCs w:val="24"/>
        </w:rPr>
      </w:pPr>
      <w:r>
        <w:rPr>
          <w:sz w:val="24"/>
          <w:szCs w:val="24"/>
        </w:rPr>
        <w:t>6）投标人同意提供按照贵方可能要求的与其投标有关的一切数据或资料，理解贵方不一定要接受最低价的投标或收到的任何投标。</w:t>
      </w:r>
    </w:p>
    <w:p>
      <w:pPr>
        <w:pageBreakBefore w:val="0"/>
        <w:kinsoku/>
        <w:overflowPunct/>
        <w:topLinePunct w:val="0"/>
        <w:autoSpaceDE/>
        <w:autoSpaceDN/>
        <w:bidi w:val="0"/>
        <w:adjustRightInd/>
        <w:spacing w:line="360" w:lineRule="auto"/>
        <w:ind w:firstLine="484" w:firstLineChars="200"/>
        <w:textAlignment w:val="auto"/>
        <w:rPr>
          <w:sz w:val="24"/>
          <w:szCs w:val="24"/>
        </w:rPr>
      </w:pPr>
      <w:r>
        <w:rPr>
          <w:sz w:val="24"/>
          <w:szCs w:val="24"/>
        </w:rPr>
        <w:t>7）与本投标有关的一切正式往来通讯请寄：</w:t>
      </w: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r>
        <w:rPr>
          <w:sz w:val="24"/>
          <w:szCs w:val="24"/>
        </w:rPr>
        <w:t>地址：______________________邮编：______________________</w:t>
      </w:r>
    </w:p>
    <w:p>
      <w:pPr>
        <w:pageBreakBefore w:val="0"/>
        <w:kinsoku/>
        <w:overflowPunct/>
        <w:topLinePunct w:val="0"/>
        <w:autoSpaceDE/>
        <w:autoSpaceDN/>
        <w:bidi w:val="0"/>
        <w:adjustRightInd/>
        <w:spacing w:line="360" w:lineRule="auto"/>
        <w:textAlignment w:val="auto"/>
        <w:rPr>
          <w:sz w:val="24"/>
          <w:szCs w:val="24"/>
        </w:rPr>
      </w:pPr>
      <w:r>
        <w:rPr>
          <w:sz w:val="24"/>
          <w:szCs w:val="24"/>
        </w:rPr>
        <w:t>电话：______________________传真：______________________</w:t>
      </w:r>
    </w:p>
    <w:p>
      <w:pPr>
        <w:pageBreakBefore w:val="0"/>
        <w:kinsoku/>
        <w:overflowPunct/>
        <w:topLinePunct w:val="0"/>
        <w:autoSpaceDE/>
        <w:autoSpaceDN/>
        <w:bidi w:val="0"/>
        <w:adjustRightInd/>
        <w:spacing w:line="360" w:lineRule="auto"/>
        <w:textAlignment w:val="auto"/>
        <w:rPr>
          <w:sz w:val="24"/>
          <w:szCs w:val="24"/>
        </w:rPr>
      </w:pPr>
      <w:r>
        <w:rPr>
          <w:sz w:val="24"/>
          <w:szCs w:val="24"/>
        </w:rPr>
        <w:t>投标人名称：__________________________（公章）</w:t>
      </w:r>
    </w:p>
    <w:p>
      <w:pPr>
        <w:pageBreakBefore w:val="0"/>
        <w:kinsoku/>
        <w:overflowPunct/>
        <w:topLinePunct w:val="0"/>
        <w:autoSpaceDE/>
        <w:autoSpaceDN/>
        <w:bidi w:val="0"/>
        <w:adjustRightInd/>
        <w:spacing w:line="360" w:lineRule="auto"/>
        <w:textAlignment w:val="auto"/>
        <w:rPr>
          <w:sz w:val="24"/>
          <w:szCs w:val="24"/>
        </w:rPr>
      </w:pPr>
      <w:r>
        <w:rPr>
          <w:sz w:val="24"/>
          <w:szCs w:val="24"/>
        </w:rPr>
        <w:t>投标人代表职务：______________________</w:t>
      </w:r>
    </w:p>
    <w:p>
      <w:pPr>
        <w:pageBreakBefore w:val="0"/>
        <w:kinsoku/>
        <w:overflowPunct/>
        <w:topLinePunct w:val="0"/>
        <w:autoSpaceDE/>
        <w:autoSpaceDN/>
        <w:bidi w:val="0"/>
        <w:adjustRightInd/>
        <w:spacing w:line="360" w:lineRule="auto"/>
        <w:jc w:val="left"/>
        <w:textAlignment w:val="auto"/>
        <w:rPr>
          <w:sz w:val="24"/>
          <w:szCs w:val="24"/>
        </w:rPr>
      </w:pPr>
      <w:r>
        <w:rPr>
          <w:sz w:val="24"/>
          <w:szCs w:val="24"/>
        </w:rPr>
        <w:t>投标日期：_______年____月____日全权代表签字：____________</w:t>
      </w:r>
    </w:p>
    <w:p>
      <w:pPr>
        <w:pageBreakBefore w:val="0"/>
        <w:kinsoku/>
        <w:overflowPunct/>
        <w:topLinePunct w:val="0"/>
        <w:autoSpaceDE/>
        <w:autoSpaceDN/>
        <w:bidi w:val="0"/>
        <w:adjustRightInd/>
        <w:spacing w:line="360" w:lineRule="auto"/>
        <w:jc w:val="center"/>
        <w:textAlignment w:val="auto"/>
        <w:rPr>
          <w:b/>
          <w:bCs/>
          <w:sz w:val="32"/>
          <w:szCs w:val="32"/>
        </w:rPr>
      </w:pPr>
      <w:r>
        <w:rPr>
          <w:b/>
          <w:bCs/>
          <w:sz w:val="24"/>
          <w:szCs w:val="24"/>
        </w:rPr>
        <w:br w:type="page"/>
      </w:r>
      <w:r>
        <w:rPr>
          <w:b/>
          <w:bCs/>
          <w:sz w:val="32"/>
          <w:szCs w:val="32"/>
        </w:rPr>
        <w:t>报价一览表</w:t>
      </w:r>
    </w:p>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r>
        <w:rPr>
          <w:sz w:val="24"/>
          <w:szCs w:val="24"/>
        </w:rPr>
        <w:t>投标人名称（盖章）：</w:t>
      </w:r>
    </w:p>
    <w:p>
      <w:pPr>
        <w:pageBreakBefore w:val="0"/>
        <w:kinsoku/>
        <w:overflowPunct/>
        <w:topLinePunct w:val="0"/>
        <w:autoSpaceDE/>
        <w:autoSpaceDN/>
        <w:bidi w:val="0"/>
        <w:adjustRightInd/>
        <w:spacing w:line="360" w:lineRule="auto"/>
        <w:textAlignment w:val="auto"/>
        <w:rPr>
          <w:sz w:val="24"/>
          <w:szCs w:val="24"/>
          <w:u w:val="single"/>
        </w:rPr>
      </w:pPr>
      <w:r>
        <w:rPr>
          <w:sz w:val="24"/>
          <w:szCs w:val="24"/>
        </w:rPr>
        <w:t>采购编号：</w:t>
      </w:r>
    </w:p>
    <w:tbl>
      <w:tblPr>
        <w:tblStyle w:val="19"/>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829"/>
        <w:gridCol w:w="720"/>
        <w:gridCol w:w="1620"/>
        <w:gridCol w:w="1440"/>
        <w:gridCol w:w="1700"/>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vAlign w:val="center"/>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序号</w:t>
            </w:r>
          </w:p>
        </w:tc>
        <w:tc>
          <w:tcPr>
            <w:tcW w:w="2549" w:type="dxa"/>
            <w:gridSpan w:val="2"/>
            <w:vAlign w:val="center"/>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名称</w:t>
            </w:r>
          </w:p>
        </w:tc>
        <w:tc>
          <w:tcPr>
            <w:tcW w:w="1620" w:type="dxa"/>
            <w:vAlign w:val="center"/>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品牌</w:t>
            </w:r>
          </w:p>
        </w:tc>
        <w:tc>
          <w:tcPr>
            <w:tcW w:w="1440" w:type="dxa"/>
            <w:vAlign w:val="center"/>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数量</w:t>
            </w:r>
          </w:p>
        </w:tc>
        <w:tc>
          <w:tcPr>
            <w:tcW w:w="1700" w:type="dxa"/>
            <w:vAlign w:val="center"/>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单价（元）</w:t>
            </w:r>
          </w:p>
        </w:tc>
        <w:tc>
          <w:tcPr>
            <w:tcW w:w="1780" w:type="dxa"/>
            <w:vAlign w:val="center"/>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vAlign w:val="center"/>
          </w:tcPr>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r>
              <w:rPr>
                <w:sz w:val="24"/>
                <w:szCs w:val="24"/>
              </w:rPr>
              <w:t>1</w:t>
            </w:r>
          </w:p>
        </w:tc>
        <w:tc>
          <w:tcPr>
            <w:tcW w:w="2549" w:type="dxa"/>
            <w:gridSpan w:val="2"/>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62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44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70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78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vAlign w:val="center"/>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2</w:t>
            </w:r>
          </w:p>
        </w:tc>
        <w:tc>
          <w:tcPr>
            <w:tcW w:w="2549" w:type="dxa"/>
            <w:gridSpan w:val="2"/>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62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44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70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78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vAlign w:val="center"/>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3</w:t>
            </w:r>
          </w:p>
        </w:tc>
        <w:tc>
          <w:tcPr>
            <w:tcW w:w="2549" w:type="dxa"/>
            <w:gridSpan w:val="2"/>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62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44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70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78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vAlign w:val="center"/>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4</w:t>
            </w:r>
          </w:p>
        </w:tc>
        <w:tc>
          <w:tcPr>
            <w:tcW w:w="2549" w:type="dxa"/>
            <w:gridSpan w:val="2"/>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62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44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70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78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vAlign w:val="center"/>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5</w:t>
            </w:r>
          </w:p>
        </w:tc>
        <w:tc>
          <w:tcPr>
            <w:tcW w:w="2549" w:type="dxa"/>
            <w:gridSpan w:val="2"/>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62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44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70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78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99" w:type="dxa"/>
            <w:vAlign w:val="center"/>
          </w:tcPr>
          <w:p>
            <w:pPr>
              <w:pageBreakBefore w:val="0"/>
              <w:kinsoku/>
              <w:overflowPunct/>
              <w:topLinePunct w:val="0"/>
              <w:autoSpaceDE/>
              <w:autoSpaceDN/>
              <w:bidi w:val="0"/>
              <w:adjustRightInd/>
              <w:spacing w:line="360" w:lineRule="auto"/>
              <w:jc w:val="center"/>
              <w:textAlignment w:val="auto"/>
              <w:rPr>
                <w:sz w:val="24"/>
                <w:szCs w:val="24"/>
              </w:rPr>
            </w:pPr>
            <w:r>
              <w:rPr>
                <w:sz w:val="24"/>
                <w:szCs w:val="24"/>
              </w:rPr>
              <w:t>6</w:t>
            </w:r>
          </w:p>
        </w:tc>
        <w:tc>
          <w:tcPr>
            <w:tcW w:w="2549" w:type="dxa"/>
            <w:gridSpan w:val="2"/>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62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44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70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c>
          <w:tcPr>
            <w:tcW w:w="1780" w:type="dxa"/>
            <w:vAlign w:val="center"/>
          </w:tcPr>
          <w:p>
            <w:pPr>
              <w:pageBreakBefore w:val="0"/>
              <w:kinsoku/>
              <w:overflowPunct/>
              <w:topLinePunct w:val="0"/>
              <w:autoSpaceDE/>
              <w:autoSpaceDN/>
              <w:bidi w:val="0"/>
              <w:adjustRightInd/>
              <w:spacing w:line="360" w:lineRule="auto"/>
              <w:jc w:val="center"/>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99" w:type="dxa"/>
          </w:tcPr>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r>
              <w:rPr>
                <w:sz w:val="24"/>
                <w:szCs w:val="24"/>
              </w:rPr>
              <w:t>7</w:t>
            </w:r>
          </w:p>
        </w:tc>
        <w:tc>
          <w:tcPr>
            <w:tcW w:w="1829" w:type="dxa"/>
          </w:tcPr>
          <w:p>
            <w:pPr>
              <w:pageBreakBefore w:val="0"/>
              <w:kinsoku/>
              <w:overflowPunct/>
              <w:topLinePunct w:val="0"/>
              <w:autoSpaceDE/>
              <w:autoSpaceDN/>
              <w:bidi w:val="0"/>
              <w:adjustRightInd/>
              <w:spacing w:line="360" w:lineRule="auto"/>
              <w:jc w:val="center"/>
              <w:textAlignment w:val="auto"/>
              <w:rPr>
                <w:sz w:val="24"/>
                <w:szCs w:val="24"/>
              </w:rPr>
            </w:pPr>
          </w:p>
          <w:p>
            <w:pPr>
              <w:pageBreakBefore w:val="0"/>
              <w:kinsoku/>
              <w:overflowPunct/>
              <w:topLinePunct w:val="0"/>
              <w:autoSpaceDE/>
              <w:autoSpaceDN/>
              <w:bidi w:val="0"/>
              <w:adjustRightInd/>
              <w:spacing w:line="360" w:lineRule="auto"/>
              <w:jc w:val="center"/>
              <w:textAlignment w:val="auto"/>
              <w:rPr>
                <w:sz w:val="24"/>
                <w:szCs w:val="24"/>
              </w:rPr>
            </w:pPr>
            <w:r>
              <w:rPr>
                <w:sz w:val="24"/>
                <w:szCs w:val="24"/>
              </w:rPr>
              <w:t>投标价合计</w:t>
            </w:r>
          </w:p>
        </w:tc>
        <w:tc>
          <w:tcPr>
            <w:tcW w:w="7260" w:type="dxa"/>
            <w:gridSpan w:val="5"/>
          </w:tcPr>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u w:val="single"/>
              </w:rPr>
            </w:pPr>
            <w:r>
              <w:rPr>
                <w:sz w:val="24"/>
                <w:szCs w:val="24"/>
              </w:rPr>
              <w:t>大写：</w:t>
            </w:r>
            <w:r>
              <w:rPr>
                <w:sz w:val="24"/>
                <w:szCs w:val="24"/>
                <w:u w:val="single"/>
              </w:rPr>
              <w:t xml:space="preserve">                            。</w:t>
            </w:r>
          </w:p>
          <w:p>
            <w:pPr>
              <w:pageBreakBefore w:val="0"/>
              <w:kinsoku/>
              <w:overflowPunct/>
              <w:topLinePunct w:val="0"/>
              <w:autoSpaceDE/>
              <w:autoSpaceDN/>
              <w:bidi w:val="0"/>
              <w:adjustRightInd/>
              <w:spacing w:line="360" w:lineRule="auto"/>
              <w:textAlignment w:val="auto"/>
              <w:rPr>
                <w:sz w:val="24"/>
                <w:szCs w:val="24"/>
                <w:u w:val="single"/>
              </w:rPr>
            </w:pPr>
            <w:r>
              <w:rPr>
                <w:sz w:val="24"/>
                <w:szCs w:val="24"/>
              </w:rPr>
              <w:t>（小写：</w:t>
            </w:r>
            <w:r>
              <w:rPr>
                <w:sz w:val="24"/>
                <w:szCs w:val="24"/>
                <w:u w:val="single"/>
              </w:rPr>
              <w:t xml:space="preserve">              。</w:t>
            </w:r>
            <w:r>
              <w:rPr>
                <w:sz w:val="24"/>
                <w:szCs w:val="24"/>
              </w:rPr>
              <w:t>）</w:t>
            </w:r>
          </w:p>
          <w:p>
            <w:pPr>
              <w:pageBreakBefore w:val="0"/>
              <w:kinsoku/>
              <w:overflowPunct/>
              <w:topLinePunct w:val="0"/>
              <w:autoSpaceDE/>
              <w:autoSpaceDN/>
              <w:bidi w:val="0"/>
              <w:adjustRightInd/>
              <w:spacing w:line="360" w:lineRule="auto"/>
              <w:textAlignment w:val="auto"/>
              <w:rPr>
                <w:sz w:val="24"/>
                <w:szCs w:val="24"/>
              </w:rPr>
            </w:pPr>
          </w:p>
        </w:tc>
      </w:tr>
    </w:tbl>
    <w:p>
      <w:pPr>
        <w:pageBreakBefore w:val="0"/>
        <w:kinsoku/>
        <w:overflowPunct/>
        <w:topLinePunct w:val="0"/>
        <w:autoSpaceDE/>
        <w:autoSpaceDN/>
        <w:bidi w:val="0"/>
        <w:adjustRightInd/>
        <w:spacing w:line="360" w:lineRule="auto"/>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r>
        <w:rPr>
          <w:sz w:val="24"/>
          <w:szCs w:val="24"/>
        </w:rPr>
        <w:t xml:space="preserve">全权代表签字：                   </w:t>
      </w:r>
    </w:p>
    <w:p>
      <w:pPr>
        <w:pageBreakBefore w:val="0"/>
        <w:kinsoku/>
        <w:overflowPunct/>
        <w:topLinePunct w:val="0"/>
        <w:autoSpaceDE/>
        <w:autoSpaceDN/>
        <w:bidi w:val="0"/>
        <w:adjustRightInd/>
        <w:spacing w:line="360" w:lineRule="auto"/>
        <w:textAlignment w:val="auto"/>
        <w:rPr>
          <w:sz w:val="24"/>
          <w:szCs w:val="24"/>
        </w:rPr>
      </w:pPr>
      <w:r>
        <w:rPr>
          <w:sz w:val="24"/>
          <w:szCs w:val="24"/>
        </w:rPr>
        <w:t xml:space="preserve">日 期：           </w:t>
      </w:r>
    </w:p>
    <w:p>
      <w:pPr>
        <w:pageBreakBefore w:val="0"/>
        <w:kinsoku/>
        <w:overflowPunct/>
        <w:topLinePunct w:val="0"/>
        <w:autoSpaceDE/>
        <w:autoSpaceDN/>
        <w:bidi w:val="0"/>
        <w:adjustRightInd/>
        <w:spacing w:line="360" w:lineRule="auto"/>
        <w:ind w:left="485" w:hanging="484" w:hangingChars="200"/>
        <w:textAlignment w:val="auto"/>
        <w:rPr>
          <w:sz w:val="24"/>
          <w:szCs w:val="24"/>
        </w:rPr>
      </w:pPr>
      <w:r>
        <w:rPr>
          <w:sz w:val="24"/>
          <w:szCs w:val="24"/>
        </w:rPr>
        <w:t>注：</w:t>
      </w:r>
    </w:p>
    <w:p>
      <w:pPr>
        <w:pStyle w:val="9"/>
        <w:pageBreakBefore w:val="0"/>
        <w:kinsoku/>
        <w:overflowPunct/>
        <w:topLinePunct w:val="0"/>
        <w:autoSpaceDE/>
        <w:autoSpaceDN/>
        <w:bidi w:val="0"/>
        <w:adjustRightInd/>
        <w:spacing w:line="360" w:lineRule="auto"/>
        <w:textAlignment w:val="auto"/>
        <w:rPr>
          <w:rFonts w:ascii="Times New Roman" w:hAnsi="Times New Roman"/>
          <w:b/>
          <w:sz w:val="24"/>
          <w:szCs w:val="24"/>
        </w:rPr>
      </w:pPr>
      <w:r>
        <w:rPr>
          <w:rFonts w:ascii="Times New Roman" w:hAnsi="Times New Roman"/>
          <w:sz w:val="24"/>
          <w:szCs w:val="24"/>
        </w:rPr>
        <w:t>1、投标人应根据国家的有关规定和</w:t>
      </w:r>
      <w:r>
        <w:rPr>
          <w:rFonts w:ascii="Times New Roman" w:hAnsi="Times New Roman"/>
          <w:b/>
          <w:color w:val="000000" w:themeColor="text1"/>
          <w:sz w:val="24"/>
          <w:szCs w:val="24"/>
          <w:shd w:val="clear" w:color="auto" w:fill="auto"/>
        </w:rPr>
        <w:t>实际情况</w:t>
      </w:r>
      <w:r>
        <w:rPr>
          <w:rFonts w:ascii="Times New Roman" w:hAnsi="Times New Roman"/>
          <w:color w:val="000000" w:themeColor="text1"/>
          <w:sz w:val="24"/>
          <w:szCs w:val="24"/>
          <w:shd w:val="clear" w:color="auto" w:fill="auto"/>
        </w:rPr>
        <w:t>并结合</w:t>
      </w:r>
      <w:r>
        <w:rPr>
          <w:rFonts w:ascii="Times New Roman" w:hAnsi="Times New Roman"/>
          <w:sz w:val="24"/>
          <w:szCs w:val="24"/>
        </w:rPr>
        <w:t>企业的实际情况进行供货报价。</w:t>
      </w:r>
    </w:p>
    <w:p>
      <w:pPr>
        <w:pStyle w:val="9"/>
        <w:pageBreakBefore w:val="0"/>
        <w:kinsoku/>
        <w:overflowPunct/>
        <w:topLinePunct w:val="0"/>
        <w:autoSpaceDE/>
        <w:autoSpaceDN/>
        <w:bidi w:val="0"/>
        <w:adjustRightInd/>
        <w:spacing w:line="360" w:lineRule="auto"/>
        <w:ind w:left="243" w:hanging="242" w:hangingChars="100"/>
        <w:textAlignment w:val="auto"/>
        <w:rPr>
          <w:rFonts w:ascii="Times New Roman" w:hAnsi="Times New Roman"/>
          <w:sz w:val="24"/>
          <w:szCs w:val="24"/>
        </w:rPr>
      </w:pPr>
      <w:r>
        <w:rPr>
          <w:rFonts w:hint="eastAsia" w:ascii="Times New Roman" w:hAnsi="Times New Roman"/>
          <w:sz w:val="24"/>
          <w:szCs w:val="24"/>
        </w:rPr>
        <w:t>2</w:t>
      </w:r>
      <w:r>
        <w:rPr>
          <w:rFonts w:ascii="Times New Roman" w:hAnsi="Times New Roman"/>
          <w:sz w:val="24"/>
          <w:szCs w:val="24"/>
        </w:rPr>
        <w:t>、此表在不改变表式内容的情况下，可自行制作。</w:t>
      </w:r>
    </w:p>
    <w:p>
      <w:pPr>
        <w:pStyle w:val="9"/>
        <w:pageBreakBefore w:val="0"/>
        <w:kinsoku/>
        <w:overflowPunct/>
        <w:topLinePunct w:val="0"/>
        <w:autoSpaceDE/>
        <w:autoSpaceDN/>
        <w:bidi w:val="0"/>
        <w:adjustRightInd/>
        <w:spacing w:line="360" w:lineRule="auto"/>
        <w:textAlignment w:val="auto"/>
        <w:rPr>
          <w:rFonts w:ascii="Times New Roman" w:hAnsi="Times New Roman"/>
          <w:sz w:val="24"/>
          <w:szCs w:val="24"/>
        </w:rPr>
      </w:pPr>
    </w:p>
    <w:p>
      <w:pPr>
        <w:pStyle w:val="9"/>
        <w:pageBreakBefore w:val="0"/>
        <w:kinsoku/>
        <w:overflowPunct/>
        <w:topLinePunct w:val="0"/>
        <w:autoSpaceDE/>
        <w:autoSpaceDN/>
        <w:bidi w:val="0"/>
        <w:adjustRightInd/>
        <w:spacing w:line="360" w:lineRule="auto"/>
        <w:textAlignment w:val="auto"/>
        <w:rPr>
          <w:rFonts w:ascii="Times New Roman" w:hAnsi="Times New Roman"/>
          <w:sz w:val="24"/>
          <w:szCs w:val="24"/>
        </w:rPr>
      </w:pPr>
    </w:p>
    <w:p>
      <w:pPr>
        <w:pStyle w:val="9"/>
        <w:pageBreakBefore w:val="0"/>
        <w:kinsoku/>
        <w:overflowPunct/>
        <w:topLinePunct w:val="0"/>
        <w:autoSpaceDE/>
        <w:autoSpaceDN/>
        <w:bidi w:val="0"/>
        <w:adjustRightInd/>
        <w:spacing w:line="360" w:lineRule="auto"/>
        <w:textAlignment w:val="auto"/>
        <w:rPr>
          <w:rFonts w:ascii="Times New Roman" w:hAnsi="Times New Roman"/>
          <w:sz w:val="24"/>
          <w:szCs w:val="24"/>
        </w:rPr>
      </w:pPr>
    </w:p>
    <w:p>
      <w:pPr>
        <w:pStyle w:val="9"/>
        <w:pageBreakBefore w:val="0"/>
        <w:kinsoku/>
        <w:overflowPunct/>
        <w:topLinePunct w:val="0"/>
        <w:autoSpaceDE/>
        <w:autoSpaceDN/>
        <w:bidi w:val="0"/>
        <w:adjustRightInd/>
        <w:spacing w:line="360" w:lineRule="auto"/>
        <w:textAlignment w:val="auto"/>
        <w:rPr>
          <w:rFonts w:ascii="Times New Roman" w:hAnsi="Times New Roman"/>
          <w:sz w:val="24"/>
          <w:szCs w:val="24"/>
        </w:rPr>
      </w:pPr>
    </w:p>
    <w:p>
      <w:pPr>
        <w:pStyle w:val="9"/>
        <w:pageBreakBefore w:val="0"/>
        <w:kinsoku/>
        <w:overflowPunct/>
        <w:topLinePunct w:val="0"/>
        <w:autoSpaceDE/>
        <w:autoSpaceDN/>
        <w:bidi w:val="0"/>
        <w:adjustRightInd/>
        <w:spacing w:line="360" w:lineRule="auto"/>
        <w:textAlignment w:val="auto"/>
        <w:rPr>
          <w:rFonts w:ascii="Times New Roman" w:hAnsi="Times New Roman"/>
          <w:sz w:val="24"/>
          <w:szCs w:val="24"/>
        </w:rPr>
      </w:pPr>
    </w:p>
    <w:p>
      <w:pPr>
        <w:pStyle w:val="9"/>
        <w:pageBreakBefore w:val="0"/>
        <w:kinsoku/>
        <w:overflowPunct/>
        <w:topLinePunct w:val="0"/>
        <w:autoSpaceDE/>
        <w:autoSpaceDN/>
        <w:bidi w:val="0"/>
        <w:adjustRightInd/>
        <w:spacing w:line="360" w:lineRule="auto"/>
        <w:jc w:val="both"/>
        <w:textAlignment w:val="auto"/>
        <w:rPr>
          <w:rFonts w:ascii="Times New Roman" w:hAnsi="Times New Roman"/>
          <w:sz w:val="24"/>
          <w:szCs w:val="24"/>
        </w:rPr>
      </w:pPr>
    </w:p>
    <w:p>
      <w:pPr>
        <w:pStyle w:val="9"/>
        <w:pageBreakBefore w:val="0"/>
        <w:kinsoku/>
        <w:overflowPunct/>
        <w:topLinePunct w:val="0"/>
        <w:autoSpaceDE/>
        <w:autoSpaceDN/>
        <w:bidi w:val="0"/>
        <w:adjustRightInd/>
        <w:spacing w:line="360" w:lineRule="auto"/>
        <w:ind w:firstLine="1932" w:firstLineChars="600"/>
        <w:jc w:val="both"/>
        <w:textAlignment w:val="auto"/>
        <w:rPr>
          <w:rFonts w:ascii="Times New Roman" w:hAnsi="Times New Roman"/>
          <w:sz w:val="32"/>
          <w:szCs w:val="32"/>
        </w:rPr>
      </w:pPr>
      <w:r>
        <w:rPr>
          <w:rFonts w:ascii="Times New Roman" w:hAnsi="Times New Roman"/>
          <w:sz w:val="32"/>
          <w:szCs w:val="32"/>
        </w:rPr>
        <w:t>义乌市政府采购项目投标承诺书</w:t>
      </w:r>
    </w:p>
    <w:p>
      <w:pPr>
        <w:pageBreakBefore w:val="0"/>
        <w:kinsoku/>
        <w:overflowPunct/>
        <w:topLinePunct w:val="0"/>
        <w:autoSpaceDE/>
        <w:autoSpaceDN/>
        <w:bidi w:val="0"/>
        <w:adjustRightInd/>
        <w:spacing w:line="360" w:lineRule="auto"/>
        <w:ind w:firstLine="242" w:firstLineChars="100"/>
        <w:textAlignment w:val="auto"/>
        <w:rPr>
          <w:sz w:val="24"/>
          <w:szCs w:val="24"/>
        </w:rPr>
      </w:pPr>
      <w:r>
        <w:rPr>
          <w:sz w:val="24"/>
          <w:szCs w:val="24"/>
        </w:rPr>
        <w:t>1、我单位已认真阅读了本项目的招标公告、招标文件、技术要求、图纸、招标补充（答疑）文件及相关资料，对其全部内容和要求有实质性了解，并对这些内容表示理解且无任何异议，接受其全部内容及要求，承诺本单位的投标文件已经完全响应并符合其全部条件和要求，愿意参加投标并愿意中标；</w:t>
      </w:r>
    </w:p>
    <w:p>
      <w:pPr>
        <w:pageBreakBefore w:val="0"/>
        <w:kinsoku/>
        <w:overflowPunct/>
        <w:topLinePunct w:val="0"/>
        <w:autoSpaceDE/>
        <w:autoSpaceDN/>
        <w:bidi w:val="0"/>
        <w:adjustRightInd/>
        <w:spacing w:line="360" w:lineRule="auto"/>
        <w:ind w:firstLine="242" w:firstLineChars="100"/>
        <w:textAlignment w:val="auto"/>
        <w:rPr>
          <w:sz w:val="24"/>
          <w:szCs w:val="24"/>
        </w:rPr>
      </w:pPr>
      <w:r>
        <w:rPr>
          <w:sz w:val="24"/>
          <w:szCs w:val="24"/>
        </w:rPr>
        <w:t>2、自愿接受义乌市财政局（以下简称市财政局）的管理，并严格遵守</w:t>
      </w:r>
      <w:r>
        <w:rPr>
          <w:rFonts w:hint="eastAsia"/>
          <w:sz w:val="24"/>
          <w:szCs w:val="24"/>
        </w:rPr>
        <w:t>政府采购管理部门</w:t>
      </w:r>
      <w:r>
        <w:rPr>
          <w:sz w:val="24"/>
          <w:szCs w:val="24"/>
        </w:rPr>
        <w:t>制定的招投标管理制度、规范和纪律。</w:t>
      </w:r>
    </w:p>
    <w:p>
      <w:pPr>
        <w:pageBreakBefore w:val="0"/>
        <w:kinsoku/>
        <w:overflowPunct/>
        <w:topLinePunct w:val="0"/>
        <w:autoSpaceDE/>
        <w:autoSpaceDN/>
        <w:bidi w:val="0"/>
        <w:adjustRightInd/>
        <w:spacing w:line="360" w:lineRule="auto"/>
        <w:ind w:left="-33" w:leftChars="-16" w:firstLine="242" w:firstLineChars="100"/>
        <w:textAlignment w:val="auto"/>
        <w:rPr>
          <w:sz w:val="24"/>
          <w:szCs w:val="24"/>
        </w:rPr>
      </w:pPr>
      <w:r>
        <w:rPr>
          <w:sz w:val="24"/>
          <w:szCs w:val="24"/>
        </w:rPr>
        <w:t>3、我单位承诺参与本次投标的资格符合《中华人民共和国政府采购法》的规定，并承诺近三年内，在经营活动中没有重大违法记录。我单位承诺财务状况良好，并已依法按时缴纳税收和社会保障资金。我单位承诺具备履行本项目合同所必需的设备和专业技术能力。</w:t>
      </w:r>
    </w:p>
    <w:p>
      <w:pPr>
        <w:pageBreakBefore w:val="0"/>
        <w:kinsoku/>
        <w:overflowPunct/>
        <w:topLinePunct w:val="0"/>
        <w:autoSpaceDE/>
        <w:autoSpaceDN/>
        <w:bidi w:val="0"/>
        <w:adjustRightInd/>
        <w:spacing w:line="360" w:lineRule="auto"/>
        <w:ind w:firstLine="242" w:firstLineChars="100"/>
        <w:textAlignment w:val="auto"/>
        <w:rPr>
          <w:sz w:val="24"/>
          <w:szCs w:val="24"/>
        </w:rPr>
      </w:pPr>
      <w:r>
        <w:rPr>
          <w:sz w:val="24"/>
          <w:szCs w:val="24"/>
        </w:rPr>
        <w:t>4、积极主动配合市财政局的调查。及时、如实、全面地回答市财政局提出的问题，并在调查笔录中签字确认。如拒绝签字确认的，则视为我单位及有关工作人员认可调查笔录中的全部内容，并对最终的调查结果无任何异议，且自愿放弃一切救济途径。</w:t>
      </w:r>
    </w:p>
    <w:p>
      <w:pPr>
        <w:pageBreakBefore w:val="0"/>
        <w:kinsoku/>
        <w:overflowPunct/>
        <w:topLinePunct w:val="0"/>
        <w:autoSpaceDE/>
        <w:autoSpaceDN/>
        <w:bidi w:val="0"/>
        <w:adjustRightInd/>
        <w:spacing w:line="360" w:lineRule="auto"/>
        <w:ind w:firstLine="242" w:firstLineChars="100"/>
        <w:textAlignment w:val="auto"/>
        <w:rPr>
          <w:sz w:val="24"/>
          <w:szCs w:val="24"/>
        </w:rPr>
      </w:pPr>
      <w:r>
        <w:rPr>
          <w:sz w:val="24"/>
          <w:szCs w:val="24"/>
        </w:rPr>
        <w:t>5、不转让、出借、涂改、伪造资质（资格）证书或者以其他方式允许其他单位（个人）以我单位（本人）名义承接业务。</w:t>
      </w:r>
    </w:p>
    <w:p>
      <w:pPr>
        <w:pageBreakBefore w:val="0"/>
        <w:kinsoku/>
        <w:overflowPunct/>
        <w:topLinePunct w:val="0"/>
        <w:autoSpaceDE/>
        <w:autoSpaceDN/>
        <w:bidi w:val="0"/>
        <w:adjustRightInd/>
        <w:spacing w:line="360" w:lineRule="auto"/>
        <w:ind w:firstLine="242" w:firstLineChars="100"/>
        <w:textAlignment w:val="auto"/>
        <w:rPr>
          <w:sz w:val="24"/>
          <w:szCs w:val="24"/>
        </w:rPr>
      </w:pPr>
      <w:r>
        <w:rPr>
          <w:sz w:val="24"/>
          <w:szCs w:val="24"/>
        </w:rPr>
        <w:t>6、不与采购人或者其他投标人相互串通投标，围标，不以行贿等不正当手段谋取中标。</w:t>
      </w:r>
    </w:p>
    <w:p>
      <w:pPr>
        <w:pageBreakBefore w:val="0"/>
        <w:kinsoku/>
        <w:overflowPunct/>
        <w:topLinePunct w:val="0"/>
        <w:autoSpaceDE/>
        <w:autoSpaceDN/>
        <w:bidi w:val="0"/>
        <w:adjustRightInd/>
        <w:spacing w:line="360" w:lineRule="auto"/>
        <w:ind w:left="-33" w:leftChars="-16" w:firstLine="242" w:firstLineChars="100"/>
        <w:textAlignment w:val="auto"/>
        <w:rPr>
          <w:sz w:val="24"/>
          <w:szCs w:val="24"/>
        </w:rPr>
      </w:pPr>
      <w:r>
        <w:rPr>
          <w:sz w:val="24"/>
          <w:szCs w:val="24"/>
        </w:rPr>
        <w:t>7、在备案、招标、投标、报名、开标、评标、询标、中标、签订合同、合同备案等招投标预备和进行的全过程中提供的资料均真实、有效，不弄虚作假。</w:t>
      </w:r>
    </w:p>
    <w:p>
      <w:pPr>
        <w:pageBreakBefore w:val="0"/>
        <w:tabs>
          <w:tab w:val="left" w:pos="8820"/>
        </w:tabs>
        <w:kinsoku/>
        <w:overflowPunct/>
        <w:topLinePunct w:val="0"/>
        <w:autoSpaceDE/>
        <w:autoSpaceDN/>
        <w:bidi w:val="0"/>
        <w:adjustRightInd/>
        <w:spacing w:line="360" w:lineRule="auto"/>
        <w:ind w:firstLine="242" w:firstLineChars="100"/>
        <w:textAlignment w:val="auto"/>
        <w:rPr>
          <w:sz w:val="24"/>
          <w:szCs w:val="24"/>
        </w:rPr>
      </w:pPr>
      <w:r>
        <w:rPr>
          <w:sz w:val="24"/>
          <w:szCs w:val="24"/>
        </w:rPr>
        <w:t>8、我方已详细审核全部招标文件，包括修改文件(如果有的话)，及有关附件，我方同意放弃提出含糊不清或误解的权力。 </w:t>
      </w:r>
    </w:p>
    <w:p>
      <w:pPr>
        <w:pageBreakBefore w:val="0"/>
        <w:tabs>
          <w:tab w:val="left" w:pos="8820"/>
        </w:tabs>
        <w:kinsoku/>
        <w:overflowPunct/>
        <w:topLinePunct w:val="0"/>
        <w:autoSpaceDE/>
        <w:autoSpaceDN/>
        <w:bidi w:val="0"/>
        <w:adjustRightInd/>
        <w:spacing w:line="360" w:lineRule="auto"/>
        <w:ind w:firstLine="242" w:firstLineChars="100"/>
        <w:textAlignment w:val="auto"/>
        <w:rPr>
          <w:sz w:val="24"/>
          <w:szCs w:val="24"/>
        </w:rPr>
      </w:pPr>
      <w:r>
        <w:rPr>
          <w:sz w:val="24"/>
          <w:szCs w:val="24"/>
        </w:rPr>
        <w:t>9、我方同意所递交的投标文件在招标期内有效，在此期间内我方有可能中标，我方将受此约束。</w:t>
      </w:r>
    </w:p>
    <w:p>
      <w:pPr>
        <w:pageBreakBefore w:val="0"/>
        <w:tabs>
          <w:tab w:val="left" w:pos="8820"/>
        </w:tabs>
        <w:kinsoku/>
        <w:overflowPunct/>
        <w:topLinePunct w:val="0"/>
        <w:autoSpaceDE/>
        <w:autoSpaceDN/>
        <w:bidi w:val="0"/>
        <w:adjustRightInd/>
        <w:spacing w:line="360" w:lineRule="auto"/>
        <w:ind w:firstLine="242" w:firstLineChars="100"/>
        <w:textAlignment w:val="auto"/>
        <w:rPr>
          <w:sz w:val="24"/>
          <w:szCs w:val="24"/>
        </w:rPr>
      </w:pPr>
      <w:r>
        <w:rPr>
          <w:sz w:val="24"/>
          <w:szCs w:val="24"/>
        </w:rPr>
        <w:t>10、我方相信贵方的招标结果是公正、合法的，无论我方中标还是落标，我方将接受这一结果。 </w:t>
      </w:r>
    </w:p>
    <w:p>
      <w:pPr>
        <w:pageBreakBefore w:val="0"/>
        <w:tabs>
          <w:tab w:val="left" w:pos="8820"/>
        </w:tabs>
        <w:kinsoku/>
        <w:overflowPunct/>
        <w:topLinePunct w:val="0"/>
        <w:autoSpaceDE/>
        <w:autoSpaceDN/>
        <w:bidi w:val="0"/>
        <w:adjustRightInd/>
        <w:spacing w:line="360" w:lineRule="auto"/>
        <w:ind w:firstLine="242" w:firstLineChars="100"/>
        <w:textAlignment w:val="auto"/>
        <w:rPr>
          <w:sz w:val="24"/>
          <w:szCs w:val="24"/>
        </w:rPr>
      </w:pPr>
      <w:r>
        <w:rPr>
          <w:sz w:val="24"/>
          <w:szCs w:val="24"/>
        </w:rPr>
        <w:t>11、一旦我方中标，我方将严格依照招标文件中的相关规定与招标方签订合同。</w:t>
      </w:r>
    </w:p>
    <w:p>
      <w:pPr>
        <w:pageBreakBefore w:val="0"/>
        <w:kinsoku/>
        <w:overflowPunct/>
        <w:topLinePunct w:val="0"/>
        <w:autoSpaceDE/>
        <w:autoSpaceDN/>
        <w:bidi w:val="0"/>
        <w:adjustRightInd/>
        <w:spacing w:line="360" w:lineRule="auto"/>
        <w:ind w:firstLine="242" w:firstLineChars="100"/>
        <w:textAlignment w:val="auto"/>
        <w:rPr>
          <w:sz w:val="24"/>
          <w:szCs w:val="24"/>
        </w:rPr>
      </w:pPr>
      <w:r>
        <w:rPr>
          <w:sz w:val="24"/>
          <w:szCs w:val="24"/>
        </w:rPr>
        <w:t>12、不低于企业成本价投标，不恶意过高报价，不扰乱招投标的正常秩序。</w:t>
      </w:r>
    </w:p>
    <w:p>
      <w:pPr>
        <w:pageBreakBefore w:val="0"/>
        <w:kinsoku/>
        <w:overflowPunct/>
        <w:topLinePunct w:val="0"/>
        <w:autoSpaceDE/>
        <w:autoSpaceDN/>
        <w:bidi w:val="0"/>
        <w:adjustRightInd/>
        <w:spacing w:line="360" w:lineRule="auto"/>
        <w:ind w:firstLine="242" w:firstLineChars="100"/>
        <w:textAlignment w:val="auto"/>
        <w:rPr>
          <w:sz w:val="24"/>
          <w:szCs w:val="24"/>
        </w:rPr>
      </w:pPr>
      <w:r>
        <w:rPr>
          <w:sz w:val="24"/>
          <w:szCs w:val="24"/>
        </w:rPr>
        <w:t>13、严格遵守开标会议纪律，不在开标会场吵闹、滋事，服从工作人员指挥。</w:t>
      </w:r>
    </w:p>
    <w:p>
      <w:pPr>
        <w:pageBreakBefore w:val="0"/>
        <w:kinsoku/>
        <w:overflowPunct/>
        <w:topLinePunct w:val="0"/>
        <w:autoSpaceDE/>
        <w:autoSpaceDN/>
        <w:bidi w:val="0"/>
        <w:adjustRightInd/>
        <w:spacing w:line="360" w:lineRule="auto"/>
        <w:ind w:firstLine="242" w:firstLineChars="100"/>
        <w:textAlignment w:val="auto"/>
        <w:rPr>
          <w:sz w:val="24"/>
          <w:szCs w:val="24"/>
        </w:rPr>
      </w:pPr>
      <w:r>
        <w:rPr>
          <w:sz w:val="24"/>
          <w:szCs w:val="24"/>
        </w:rPr>
        <w:t>14、按照法律法规和本项目招标文件规定的程序和方式进行异议和投诉，不越级投诉，不无理投诉。如捏造事实、伪造材料或者以非法手段取得说明材料进行投诉，给他人造成损失的，依法承担赔偿责任。</w:t>
      </w:r>
    </w:p>
    <w:p>
      <w:pPr>
        <w:pageBreakBefore w:val="0"/>
        <w:kinsoku/>
        <w:overflowPunct/>
        <w:topLinePunct w:val="0"/>
        <w:autoSpaceDE/>
        <w:autoSpaceDN/>
        <w:bidi w:val="0"/>
        <w:adjustRightInd/>
        <w:spacing w:line="360" w:lineRule="auto"/>
        <w:ind w:firstLine="484" w:firstLineChars="200"/>
        <w:textAlignment w:val="auto"/>
        <w:rPr>
          <w:sz w:val="24"/>
          <w:szCs w:val="24"/>
        </w:rPr>
      </w:pPr>
      <w:r>
        <w:rPr>
          <w:rFonts w:hAnsi="宋体"/>
          <w:sz w:val="24"/>
          <w:szCs w:val="24"/>
        </w:rPr>
        <w:t>上述承诺事项已认真逐项核对，均表达我单位真实意见，愿承担任何责任。若有任何弄虚作假内容或未遵守上述约定的，经查实后，愿意放弃投标及中标资格，</w:t>
      </w:r>
      <w:r>
        <w:rPr>
          <w:rFonts w:hint="eastAsia" w:hAnsi="宋体"/>
          <w:sz w:val="24"/>
          <w:szCs w:val="24"/>
        </w:rPr>
        <w:t>并对</w:t>
      </w:r>
      <w:r>
        <w:rPr>
          <w:rFonts w:hAnsi="宋体"/>
          <w:sz w:val="24"/>
          <w:szCs w:val="24"/>
        </w:rPr>
        <w:t>该项目</w:t>
      </w:r>
      <w:r>
        <w:rPr>
          <w:rFonts w:hint="eastAsia" w:hAnsi="宋体"/>
          <w:sz w:val="24"/>
          <w:szCs w:val="24"/>
        </w:rPr>
        <w:t>的</w:t>
      </w:r>
      <w:r>
        <w:rPr>
          <w:rFonts w:hAnsi="宋体"/>
          <w:sz w:val="24"/>
          <w:szCs w:val="24"/>
        </w:rPr>
        <w:t>损失</w:t>
      </w:r>
      <w:r>
        <w:rPr>
          <w:rFonts w:hint="eastAsia" w:hAnsi="宋体"/>
          <w:sz w:val="24"/>
          <w:szCs w:val="24"/>
        </w:rPr>
        <w:t>作出</w:t>
      </w:r>
      <w:r>
        <w:rPr>
          <w:rFonts w:hAnsi="宋体"/>
          <w:sz w:val="24"/>
          <w:szCs w:val="24"/>
        </w:rPr>
        <w:t>赔偿。如我单位违反上述承诺事项，无条件接受市财政局或相关监管部门作出的任何管理和处理决定，并自愿承担一切不利的后果。</w:t>
      </w:r>
    </w:p>
    <w:p>
      <w:pPr>
        <w:pageBreakBefore w:val="0"/>
        <w:kinsoku/>
        <w:overflowPunct/>
        <w:topLinePunct w:val="0"/>
        <w:autoSpaceDE/>
        <w:autoSpaceDN/>
        <w:bidi w:val="0"/>
        <w:adjustRightInd/>
        <w:spacing w:line="360" w:lineRule="auto"/>
        <w:ind w:firstLine="484" w:firstLineChars="200"/>
        <w:textAlignment w:val="auto"/>
        <w:rPr>
          <w:sz w:val="24"/>
          <w:szCs w:val="24"/>
        </w:rPr>
      </w:pPr>
    </w:p>
    <w:p>
      <w:pPr>
        <w:pageBreakBefore w:val="0"/>
        <w:kinsoku/>
        <w:overflowPunct/>
        <w:topLinePunct w:val="0"/>
        <w:autoSpaceDE/>
        <w:autoSpaceDN/>
        <w:bidi w:val="0"/>
        <w:adjustRightInd/>
        <w:spacing w:line="360" w:lineRule="auto"/>
        <w:ind w:firstLine="484" w:firstLineChars="200"/>
        <w:textAlignment w:val="auto"/>
        <w:rPr>
          <w:sz w:val="24"/>
          <w:szCs w:val="24"/>
        </w:rPr>
      </w:pPr>
    </w:p>
    <w:p>
      <w:pPr>
        <w:pageBreakBefore w:val="0"/>
        <w:kinsoku/>
        <w:overflowPunct/>
        <w:topLinePunct w:val="0"/>
        <w:autoSpaceDE/>
        <w:autoSpaceDN/>
        <w:bidi w:val="0"/>
        <w:adjustRightInd/>
        <w:spacing w:line="360" w:lineRule="auto"/>
        <w:textAlignment w:val="auto"/>
        <w:rPr>
          <w:sz w:val="24"/>
          <w:szCs w:val="24"/>
        </w:rPr>
      </w:pPr>
      <w:r>
        <w:rPr>
          <w:sz w:val="24"/>
          <w:szCs w:val="24"/>
        </w:rPr>
        <w:t>投标人（公章）：       法定代表人或其授权的委托代理人（签字或盖章）：   年  月 日</w:t>
      </w:r>
    </w:p>
    <w:sectPr>
      <w:headerReference r:id="rId10" w:type="default"/>
      <w:footerReference r:id="rId11" w:type="default"/>
      <w:pgSz w:w="11906" w:h="16838"/>
      <w:pgMar w:top="1134" w:right="1134" w:bottom="1134" w:left="1417" w:header="851" w:footer="850" w:gutter="0"/>
      <w:pgNumType w:start="0"/>
      <w:cols w:space="720" w:num="1"/>
      <w:titlePg/>
      <w:docGrid w:type="linesAndChars" w:linePitch="322" w:charSpace="5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auto"/>
    <w:pitch w:val="default"/>
    <w:sig w:usb0="00000000" w:usb1="00000000" w:usb2="00000010" w:usb3="00000000" w:csb0="00040000" w:csb1="00000000"/>
  </w:font>
  <w:font w:name="Helvetica">
    <w:altName w:val="Arial"/>
    <w:panose1 w:val="020B05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 w:val="18"/>
      </w:rPr>
    </w:pPr>
    <w:r>
      <w:rPr>
        <w:sz w:val="18"/>
      </w:rPr>
      <w:pict>
        <v:shape id="_x0000_s1035" o:spid="_x0000_s1035"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p>
    <w:pPr>
      <w:framePr w:wrap="around" w:vAnchor="text" w:hAnchor="page" w:x="1419" w:y="16"/>
      <w:rPr>
        <w:rStyle w:val="21"/>
      </w:rPr>
    </w:pPr>
    <w:r>
      <w:rPr>
        <w:rFonts w:hint="eastAsia"/>
        <w:sz w:val="18"/>
        <w:szCs w:val="18"/>
      </w:rPr>
      <w:t>浙江开平企业管理咨询有限公司招标文件         电话:0579—85317081               传真:0579—85321521</w:t>
    </w:r>
  </w:p>
  <w:p>
    <w:pPr>
      <w:pStyle w:val="12"/>
    </w:pPr>
    <w:r>
      <w:rPr>
        <w:sz w:val="20"/>
      </w:rPr>
      <w:pict>
        <v:line id="_x0000_s1026" o:spid="_x0000_s1026" o:spt="20" style="position:absolute;left:0pt;margin-left:-5.25pt;margin-top:0.9pt;height:0pt;width:468pt;z-index:251660288;mso-width-relative:page;mso-height-relative:page;" coordsize="21600,21600" o:gfxdata="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E0rDbTAAAABwEAAA8AAAAAAAAAAQAgAAAAOAAAAGRycy9kb3ducmV2LnhtbFBLAQIUABQA&#10;AAAIAIdO4kAMHuO13wEAAKQDAAAOAAAAAAAAAAEAIAAAADgBAABkcnMvZTJvRG9jLnhtbFBLBQYA&#10;AAAABgAGAFkBAACJBQAAAAA=&#10;">
          <v:path arrowok="t"/>
          <v:fill focussize="0,0"/>
          <v:stroke/>
          <v:imagedata o:title=""/>
          <o:lock v:ext="edit"/>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1036" o:spid="_x0000_s1036"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jc w:val="center"/>
    </w:pPr>
    <w:r>
      <w:rPr>
        <w:rFonts w:hint="eastAsia"/>
      </w:rPr>
      <w:t>2</w:t>
    </w:r>
  </w:p>
  <w:p>
    <w:pPr>
      <w:pStyle w:val="12"/>
      <w:spacing w:before="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before="120"/>
      <w:ind w:firstLine="360"/>
      <w:jc w:val="center"/>
    </w:pPr>
    <w:r>
      <w:rPr>
        <w:sz w:val="18"/>
      </w:rPr>
      <w:pict>
        <v:shape id="_x0000_s1038" o:spid="_x0000_s1038"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p>
    <w:pPr>
      <w:pStyle w:val="12"/>
      <w:spacing w:before="120"/>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义乌市妇幼保健院环境监测</w:t>
    </w:r>
    <w:r>
      <w:t>服务</w:t>
    </w:r>
    <w:r>
      <w:rPr>
        <w:rFonts w:hint="eastAsia"/>
      </w:rPr>
      <w:t>项目招标文件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default" w:eastAsia="宋体"/>
        <w:lang w:val="en-US" w:eastAsia="zh-CN"/>
      </w:rPr>
    </w:pPr>
    <w:r>
      <w:rPr>
        <w:rFonts w:hint="eastAsia"/>
        <w:lang w:val="en-US" w:eastAsia="zh-CN"/>
      </w:rPr>
      <w:t>义乌市妇幼保健院环境监测服务项目招标文件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before="120"/>
      <w:ind w:firstLine="360"/>
      <w:rPr>
        <w:rFonts w:hint="default" w:ascii="宋体" w:hAnsi="宋体" w:eastAsia="宋体" w:cs="楷体_GB2312"/>
        <w:lang w:val="en-US" w:eastAsia="zh-CN"/>
      </w:rPr>
    </w:pPr>
    <w:r>
      <w:rPr>
        <w:rFonts w:hint="eastAsia" w:ascii="宋体" w:hAnsi="宋体" w:cs="楷体_GB2312"/>
      </w:rPr>
      <w:t>义乌市妇幼保健院</w:t>
    </w:r>
    <w:r>
      <w:rPr>
        <w:rFonts w:hint="eastAsia" w:ascii="宋体" w:hAnsi="宋体" w:cs="楷体_GB2312"/>
        <w:lang w:val="en-US" w:eastAsia="zh-CN"/>
      </w:rPr>
      <w:t>环境监测服务项目招标文件</w:t>
    </w:r>
  </w:p>
  <w:p>
    <w:pPr>
      <w:spacing w:before="120"/>
      <w:rPr>
        <w:rFonts w:ascii="楷体_GB2312" w:hAnsi="楷体_GB2312" w:eastAsia="楷体_GB2312" w:cs="楷体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3A22A"/>
    <w:multiLevelType w:val="singleLevel"/>
    <w:tmpl w:val="3563A22A"/>
    <w:lvl w:ilvl="0" w:tentative="0">
      <w:start w:val="2"/>
      <w:numFmt w:val="decimal"/>
      <w:suff w:val="nothing"/>
      <w:lvlText w:val="%1、"/>
      <w:lvlJc w:val="left"/>
    </w:lvl>
  </w:abstractNum>
  <w:abstractNum w:abstractNumId="1">
    <w:nsid w:val="57BD863C"/>
    <w:multiLevelType w:val="singleLevel"/>
    <w:tmpl w:val="57BD863C"/>
    <w:lvl w:ilvl="0" w:tentative="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7"/>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9BF75ED7"/>
    <w:rsid w:val="000101B9"/>
    <w:rsid w:val="00150C4E"/>
    <w:rsid w:val="001C2037"/>
    <w:rsid w:val="00366C2B"/>
    <w:rsid w:val="004F3CB6"/>
    <w:rsid w:val="00524394"/>
    <w:rsid w:val="005741B9"/>
    <w:rsid w:val="00661F75"/>
    <w:rsid w:val="0082287D"/>
    <w:rsid w:val="0082588F"/>
    <w:rsid w:val="008A617B"/>
    <w:rsid w:val="008B4E6D"/>
    <w:rsid w:val="008F2C72"/>
    <w:rsid w:val="00A621E6"/>
    <w:rsid w:val="00BF3244"/>
    <w:rsid w:val="00E32D04"/>
    <w:rsid w:val="00F55498"/>
    <w:rsid w:val="00F92A8D"/>
    <w:rsid w:val="046A1C3D"/>
    <w:rsid w:val="0520343C"/>
    <w:rsid w:val="06985D5D"/>
    <w:rsid w:val="0EBB022F"/>
    <w:rsid w:val="11522811"/>
    <w:rsid w:val="11C927C1"/>
    <w:rsid w:val="19B04796"/>
    <w:rsid w:val="19DC5B56"/>
    <w:rsid w:val="30A20EF8"/>
    <w:rsid w:val="31C01322"/>
    <w:rsid w:val="3D2F6B12"/>
    <w:rsid w:val="3F15507A"/>
    <w:rsid w:val="421C27D4"/>
    <w:rsid w:val="47DD4D57"/>
    <w:rsid w:val="49495399"/>
    <w:rsid w:val="4A1D4A6B"/>
    <w:rsid w:val="4E8F12A9"/>
    <w:rsid w:val="51FD0BC3"/>
    <w:rsid w:val="52C0456B"/>
    <w:rsid w:val="52D10E2B"/>
    <w:rsid w:val="5BF56BFC"/>
    <w:rsid w:val="5D8D7EF2"/>
    <w:rsid w:val="5F087783"/>
    <w:rsid w:val="62BA7B52"/>
    <w:rsid w:val="63F20B79"/>
    <w:rsid w:val="63F7DAC7"/>
    <w:rsid w:val="67D16925"/>
    <w:rsid w:val="68B43162"/>
    <w:rsid w:val="692A2E90"/>
    <w:rsid w:val="6E24161E"/>
    <w:rsid w:val="73747010"/>
    <w:rsid w:val="77FFFE15"/>
    <w:rsid w:val="78E42452"/>
    <w:rsid w:val="7BF5D81F"/>
    <w:rsid w:val="7C67470E"/>
    <w:rsid w:val="9BF75ED7"/>
    <w:rsid w:val="BFDFC707"/>
    <w:rsid w:val="FF47A5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style>
  <w:style w:type="paragraph" w:styleId="5">
    <w:name w:val="Normal Indent"/>
    <w:basedOn w:val="1"/>
    <w:qFormat/>
    <w:uiPriority w:val="0"/>
    <w:pPr>
      <w:ind w:firstLine="420"/>
    </w:pPr>
    <w:rPr>
      <w:szCs w:val="20"/>
    </w:rPr>
  </w:style>
  <w:style w:type="paragraph" w:styleId="6">
    <w:name w:val="annotation text"/>
    <w:basedOn w:val="1"/>
    <w:link w:val="24"/>
    <w:unhideWhenUsed/>
    <w:qFormat/>
    <w:uiPriority w:val="99"/>
    <w:pPr>
      <w:jc w:val="left"/>
    </w:pPr>
  </w:style>
  <w:style w:type="paragraph" w:styleId="7">
    <w:name w:val="Body Text"/>
    <w:basedOn w:val="1"/>
    <w:qFormat/>
    <w:uiPriority w:val="0"/>
    <w:rPr>
      <w:rFonts w:asciiTheme="minorHAnsi" w:hAnsiTheme="minorHAnsi" w:eastAsiaTheme="minorEastAsia" w:cstheme="minorBidi"/>
      <w:sz w:val="24"/>
    </w:rPr>
  </w:style>
  <w:style w:type="paragraph" w:styleId="8">
    <w:name w:val="Body Text Indent"/>
    <w:basedOn w:val="1"/>
    <w:qFormat/>
    <w:uiPriority w:val="0"/>
    <w:pPr>
      <w:spacing w:after="120"/>
      <w:ind w:left="420" w:leftChars="200"/>
    </w:pPr>
  </w:style>
  <w:style w:type="paragraph" w:styleId="9">
    <w:name w:val="Plain Text"/>
    <w:basedOn w:val="1"/>
    <w:next w:val="1"/>
    <w:qFormat/>
    <w:uiPriority w:val="0"/>
    <w:rPr>
      <w:rFonts w:ascii="宋体" w:hAnsi="Courier New" w:eastAsiaTheme="minorEastAsia" w:cstheme="minorBidi"/>
      <w:szCs w:val="22"/>
    </w:rPr>
  </w:style>
  <w:style w:type="paragraph" w:styleId="10">
    <w:name w:val="Body Text Indent 2"/>
    <w:basedOn w:val="1"/>
    <w:qFormat/>
    <w:uiPriority w:val="0"/>
    <w:pPr>
      <w:spacing w:after="120" w:line="480" w:lineRule="auto"/>
      <w:ind w:left="420" w:leftChars="200"/>
    </w:pPr>
    <w:rPr>
      <w:rFonts w:asciiTheme="minorHAnsi" w:hAnsiTheme="minorHAnsi" w:eastAsiaTheme="minorEastAsia" w:cstheme="minorBidi"/>
    </w:rPr>
  </w:style>
  <w:style w:type="paragraph" w:styleId="11">
    <w:name w:val="Balloon Text"/>
    <w:basedOn w:val="1"/>
    <w:link w:val="25"/>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pPr>
      <w:tabs>
        <w:tab w:val="right" w:leader="dot" w:pos="9344"/>
      </w:tabs>
      <w:spacing w:line="360" w:lineRule="auto"/>
    </w:pPr>
    <w:rPr>
      <w:sz w:val="24"/>
    </w:rPr>
  </w:style>
  <w:style w:type="paragraph" w:styleId="15">
    <w:name w:val="Body Text Indent 3"/>
    <w:basedOn w:val="1"/>
    <w:qFormat/>
    <w:uiPriority w:val="0"/>
    <w:pPr>
      <w:ind w:left="420" w:leftChars="200"/>
    </w:pPr>
    <w:rPr>
      <w:sz w:val="16"/>
      <w:szCs w:val="16"/>
    </w:rPr>
  </w:style>
  <w:style w:type="paragraph" w:styleId="16">
    <w:name w:val="Body Text 2"/>
    <w:basedOn w:val="1"/>
    <w:qFormat/>
    <w:uiPriority w:val="0"/>
    <w:pPr>
      <w:spacing w:after="120" w:line="480" w:lineRule="auto"/>
    </w:pPr>
  </w:style>
  <w:style w:type="paragraph" w:styleId="17">
    <w:name w:val="Body Text First Indent 2"/>
    <w:basedOn w:val="8"/>
    <w:next w:val="18"/>
    <w:unhideWhenUsed/>
    <w:qFormat/>
    <w:uiPriority w:val="0"/>
    <w:pPr>
      <w:ind w:firstLine="420" w:firstLineChars="200"/>
    </w:pPr>
  </w:style>
  <w:style w:type="paragraph" w:customStyle="1" w:styleId="18">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styleId="21">
    <w:name w:val="page number"/>
    <w:basedOn w:val="20"/>
    <w:qFormat/>
    <w:uiPriority w:val="0"/>
  </w:style>
  <w:style w:type="character" w:styleId="22">
    <w:name w:val="Hyperlink"/>
    <w:qFormat/>
    <w:uiPriority w:val="0"/>
    <w:rPr>
      <w:color w:val="0000FF"/>
      <w:u w:val="single"/>
    </w:rPr>
  </w:style>
  <w:style w:type="paragraph" w:customStyle="1" w:styleId="23">
    <w:name w:val="reader-word-layer reader-word-s5-1 reader-word-s5-10"/>
    <w:basedOn w:val="1"/>
    <w:qFormat/>
    <w:uiPriority w:val="0"/>
    <w:pPr>
      <w:widowControl/>
      <w:spacing w:beforeAutospacing="1" w:after="100" w:afterAutospacing="1"/>
      <w:jc w:val="left"/>
    </w:pPr>
    <w:rPr>
      <w:rFonts w:ascii="宋体" w:hAnsi="宋体" w:cs="宋体"/>
      <w:kern w:val="0"/>
    </w:rPr>
  </w:style>
  <w:style w:type="character" w:customStyle="1" w:styleId="24">
    <w:name w:val="批注文字 Char"/>
    <w:link w:val="6"/>
    <w:qFormat/>
    <w:uiPriority w:val="99"/>
    <w:rPr>
      <w:kern w:val="2"/>
      <w:sz w:val="21"/>
      <w:szCs w:val="24"/>
    </w:rPr>
  </w:style>
  <w:style w:type="character" w:customStyle="1" w:styleId="25">
    <w:name w:val="批注框文本 Char"/>
    <w:basedOn w:val="20"/>
    <w:link w:val="11"/>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5" textRotate="1"/>
    <customShpInfo spid="_x0000_s1026"/>
    <customShpInfo spid="_x0000_s1036" textRotate="1"/>
    <customShpInfo spid="_x0000_s103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4297</Words>
  <Characters>24499</Characters>
  <Lines>204</Lines>
  <Paragraphs>57</Paragraphs>
  <TotalTime>11</TotalTime>
  <ScaleCrop>false</ScaleCrop>
  <LinksUpToDate>false</LinksUpToDate>
  <CharactersWithSpaces>28739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2019-05-14T22:22:00Z</dcterms:created>
  <dc:creator>nuomituan</dc:creator>
  <cp:lastModifiedBy>杜杜</cp:lastModifiedBy>
  <dcterms:modified xsi:type="dcterms:W3CDTF">2021-09-18T00:36:11Z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F495451C1F3F439D85C9E21427CA3017</vt:lpwstr>
  </property>
</Properties>
</file>