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2"/>
          <w:szCs w:val="32"/>
        </w:rPr>
      </w:pPr>
    </w:p>
    <w:p>
      <w:pPr>
        <w:jc w:val="center"/>
        <w:rPr>
          <w:rFonts w:hint="eastAsia" w:ascii="宋体" w:hAnsi="宋体"/>
          <w:b/>
          <w:sz w:val="32"/>
          <w:szCs w:val="32"/>
          <w:lang w:eastAsia="zh-CN"/>
        </w:rPr>
      </w:pPr>
      <w:r>
        <w:rPr>
          <w:rFonts w:hint="eastAsia" w:ascii="宋体" w:hAnsi="宋体"/>
          <w:b/>
          <w:sz w:val="32"/>
          <w:szCs w:val="32"/>
          <w:lang w:eastAsia="zh-CN"/>
        </w:rPr>
        <w:t>义乌市妇幼保健院</w:t>
      </w:r>
    </w:p>
    <w:p>
      <w:pPr>
        <w:jc w:val="center"/>
        <w:rPr>
          <w:rFonts w:ascii="宋体" w:hAnsi="宋体"/>
          <w:b/>
          <w:sz w:val="32"/>
          <w:szCs w:val="32"/>
        </w:rPr>
      </w:pPr>
      <w:r>
        <w:rPr>
          <w:rFonts w:hint="eastAsia" w:ascii="宋体" w:hAnsi="宋体"/>
          <w:b/>
          <w:sz w:val="32"/>
          <w:szCs w:val="32"/>
          <w:lang w:eastAsia="zh-CN"/>
        </w:rPr>
        <w:t xml:space="preserve"> </w:t>
      </w:r>
      <w:r>
        <w:rPr>
          <w:rFonts w:hint="eastAsia"/>
          <w:b/>
          <w:sz w:val="32"/>
          <w:szCs w:val="32"/>
          <w:lang w:eastAsia="zh-CN"/>
        </w:rPr>
        <w:t xml:space="preserve"> 发电机设备维修保养服务项目</w:t>
      </w:r>
      <w:r>
        <w:rPr>
          <w:rFonts w:hint="eastAsia" w:ascii="宋体" w:hAnsi="宋体"/>
          <w:b/>
          <w:sz w:val="32"/>
          <w:szCs w:val="32"/>
        </w:rPr>
        <w:t>招标文件</w:t>
      </w:r>
    </w:p>
    <w:p>
      <w:pPr>
        <w:numPr>
          <w:ilvl w:val="0"/>
          <w:numId w:val="1"/>
        </w:numPr>
        <w:autoSpaceDE w:val="0"/>
        <w:autoSpaceDN w:val="0"/>
        <w:adjustRightInd w:val="0"/>
        <w:spacing w:line="360" w:lineRule="auto"/>
        <w:jc w:val="center"/>
        <w:rPr>
          <w:rFonts w:hint="eastAsia" w:ascii="宋体" w:hAnsi="宋体"/>
          <w:b/>
          <w:bCs/>
          <w:sz w:val="30"/>
          <w:szCs w:val="30"/>
          <w:lang w:val="zh-CN"/>
        </w:rPr>
      </w:pPr>
      <w:r>
        <w:rPr>
          <w:rFonts w:hint="eastAsia" w:ascii="宋体" w:hAnsi="宋体"/>
          <w:b/>
          <w:bCs/>
          <w:sz w:val="30"/>
          <w:szCs w:val="30"/>
          <w:lang w:val="zh-CN"/>
        </w:rPr>
        <w:t>招标公告</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rPr>
          <w:rFonts w:hint="default" w:eastAsia="宋体"/>
          <w:sz w:val="24"/>
          <w:szCs w:val="24"/>
          <w:lang w:val="en-US" w:eastAsia="zh-CN"/>
        </w:rPr>
      </w:pPr>
      <w:r>
        <w:rPr>
          <w:rFonts w:hint="eastAsia"/>
          <w:sz w:val="24"/>
          <w:szCs w:val="24"/>
          <w:lang w:val="en-US" w:eastAsia="zh-CN"/>
        </w:rPr>
        <w:t>一、采购项目：</w:t>
      </w:r>
      <w:r>
        <w:rPr>
          <w:rFonts w:hint="eastAsia" w:ascii="宋体" w:hAnsi="宋体"/>
          <w:b/>
          <w:sz w:val="24"/>
          <w:szCs w:val="24"/>
          <w:lang w:eastAsia="zh-CN"/>
        </w:rPr>
        <w:t xml:space="preserve"> 发电机设备维修保养服务项目</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auto"/>
        <w:rPr>
          <w:rFonts w:hint="default" w:ascii="Times New Roman" w:hAnsi="Times New Roman"/>
          <w:sz w:val="24"/>
          <w:szCs w:val="24"/>
          <w:lang w:val="en-US"/>
        </w:rPr>
      </w:pPr>
      <w:r>
        <w:rPr>
          <w:rFonts w:hint="eastAsia" w:ascii="Times New Roman" w:hAnsi="宋体"/>
          <w:b/>
          <w:sz w:val="24"/>
          <w:szCs w:val="24"/>
          <w:lang w:val="en-US" w:eastAsia="zh-CN"/>
        </w:rPr>
        <w:t>二、</w:t>
      </w:r>
      <w:r>
        <w:rPr>
          <w:rFonts w:ascii="Times New Roman" w:hAnsi="宋体"/>
          <w:b/>
          <w:sz w:val="24"/>
          <w:szCs w:val="24"/>
        </w:rPr>
        <w:t>采购编号</w:t>
      </w:r>
      <w:r>
        <w:rPr>
          <w:rFonts w:ascii="Times New Roman" w:hAnsi="宋体"/>
          <w:sz w:val="24"/>
          <w:szCs w:val="24"/>
        </w:rPr>
        <w:t>：</w:t>
      </w:r>
      <w:r>
        <w:rPr>
          <w:rFonts w:hint="eastAsia" w:ascii="Times New Roman" w:hAnsi="宋体"/>
          <w:sz w:val="24"/>
          <w:szCs w:val="24"/>
        </w:rPr>
        <w:t>ywfby</w:t>
      </w:r>
      <w:r>
        <w:rPr>
          <w:rFonts w:hint="eastAsia" w:ascii="Times New Roman" w:hAnsi="Times New Roman"/>
          <w:sz w:val="24"/>
          <w:szCs w:val="24"/>
        </w:rPr>
        <w:t>2021</w:t>
      </w:r>
      <w:r>
        <w:rPr>
          <w:rFonts w:hint="eastAsia" w:ascii="Times New Roman" w:hAnsi="Times New Roman"/>
          <w:sz w:val="24"/>
          <w:szCs w:val="24"/>
          <w:lang w:val="en-US" w:eastAsia="zh-CN"/>
        </w:rPr>
        <w:t>76</w:t>
      </w:r>
    </w:p>
    <w:p>
      <w:pPr>
        <w:keepNext w:val="0"/>
        <w:keepLines w:val="0"/>
        <w:pageBreakBefore w:val="0"/>
        <w:widowControl w:val="0"/>
        <w:kinsoku/>
        <w:wordWrap/>
        <w:overflowPunct/>
        <w:topLinePunct w:val="0"/>
        <w:autoSpaceDE/>
        <w:autoSpaceDN/>
        <w:bidi w:val="0"/>
        <w:adjustRightInd/>
        <w:snapToGrid/>
        <w:spacing w:line="360" w:lineRule="auto"/>
        <w:rPr>
          <w:b/>
          <w:bCs/>
          <w:sz w:val="24"/>
          <w:szCs w:val="24"/>
        </w:rPr>
      </w:pPr>
      <w:r>
        <w:rPr>
          <w:rFonts w:hint="eastAsia"/>
          <w:b/>
          <w:bCs/>
          <w:sz w:val="24"/>
          <w:szCs w:val="24"/>
          <w:lang w:val="en-US" w:eastAsia="zh-CN"/>
        </w:rPr>
        <w:t>三</w:t>
      </w:r>
      <w:r>
        <w:rPr>
          <w:rFonts w:hint="eastAsia" w:ascii="Times New Roman" w:hAnsi="Times New Roman"/>
          <w:b/>
          <w:bCs/>
          <w:sz w:val="24"/>
          <w:szCs w:val="24"/>
          <w:lang w:val="en-US" w:eastAsia="zh-CN"/>
        </w:rPr>
        <w:t>、</w:t>
      </w:r>
      <w:r>
        <w:rPr>
          <w:rFonts w:hint="eastAsia" w:ascii="Times New Roman" w:hAnsi="Times New Roman"/>
          <w:b/>
          <w:bCs/>
          <w:sz w:val="24"/>
          <w:szCs w:val="24"/>
        </w:rPr>
        <w:t>招标项目内容概况</w:t>
      </w:r>
    </w:p>
    <w:tbl>
      <w:tblPr>
        <w:tblStyle w:val="14"/>
        <w:tblW w:w="10011"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605"/>
        <w:gridCol w:w="840"/>
        <w:gridCol w:w="756"/>
        <w:gridCol w:w="1260"/>
        <w:gridCol w:w="1128"/>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74"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标项</w:t>
            </w:r>
          </w:p>
        </w:tc>
        <w:tc>
          <w:tcPr>
            <w:tcW w:w="1605"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标项内容</w:t>
            </w:r>
          </w:p>
        </w:tc>
        <w:tc>
          <w:tcPr>
            <w:tcW w:w="840"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数量</w:t>
            </w:r>
          </w:p>
        </w:tc>
        <w:tc>
          <w:tcPr>
            <w:tcW w:w="756"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单位</w:t>
            </w:r>
          </w:p>
        </w:tc>
        <w:tc>
          <w:tcPr>
            <w:tcW w:w="1260"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预算金额</w:t>
            </w:r>
          </w:p>
        </w:tc>
        <w:tc>
          <w:tcPr>
            <w:tcW w:w="1128" w:type="dxa"/>
            <w:noWrap w:val="0"/>
            <w:vAlign w:val="center"/>
          </w:tcPr>
          <w:p>
            <w:pPr>
              <w:pStyle w:val="6"/>
              <w:adjustRightInd w:val="0"/>
              <w:snapToGrid w:val="0"/>
              <w:spacing w:line="400" w:lineRule="exact"/>
              <w:jc w:val="center"/>
              <w:rPr>
                <w:rFonts w:hint="eastAsia" w:ascii="新宋体" w:hAnsi="新宋体" w:eastAsia="新宋体"/>
              </w:rPr>
            </w:pPr>
            <w:r>
              <w:rPr>
                <w:rFonts w:hint="eastAsia" w:ascii="新宋体" w:hAnsi="新宋体" w:eastAsia="新宋体"/>
              </w:rPr>
              <w:t>最高限价</w:t>
            </w:r>
          </w:p>
        </w:tc>
        <w:tc>
          <w:tcPr>
            <w:tcW w:w="3648" w:type="dxa"/>
            <w:noWrap w:val="0"/>
            <w:vAlign w:val="center"/>
          </w:tcPr>
          <w:p>
            <w:pPr>
              <w:pStyle w:val="6"/>
              <w:adjustRightInd w:val="0"/>
              <w:snapToGrid w:val="0"/>
              <w:spacing w:line="400" w:lineRule="exact"/>
              <w:jc w:val="center"/>
              <w:rPr>
                <w:rFonts w:hint="eastAsia" w:ascii="新宋体" w:hAnsi="新宋体" w:eastAsia="新宋体"/>
                <w:lang w:val="en-US" w:eastAsia="zh-CN"/>
              </w:rPr>
            </w:pPr>
            <w:r>
              <w:rPr>
                <w:rFonts w:hint="eastAsia" w:ascii="新宋体" w:hAnsi="新宋体" w:eastAsia="新宋体"/>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774"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一</w:t>
            </w:r>
          </w:p>
        </w:tc>
        <w:tc>
          <w:tcPr>
            <w:tcW w:w="1605" w:type="dxa"/>
            <w:noWrap w:val="0"/>
            <w:vAlign w:val="center"/>
          </w:tcPr>
          <w:p>
            <w:pPr>
              <w:pStyle w:val="6"/>
              <w:adjustRightInd w:val="0"/>
              <w:snapToGrid w:val="0"/>
              <w:spacing w:line="320" w:lineRule="exact"/>
              <w:jc w:val="center"/>
              <w:rPr>
                <w:rFonts w:hint="eastAsia" w:ascii="新宋体" w:hAnsi="新宋体" w:eastAsia="新宋体"/>
                <w:sz w:val="24"/>
                <w:szCs w:val="24"/>
                <w:lang w:eastAsia="zh-CN"/>
              </w:rPr>
            </w:pPr>
            <w:r>
              <w:rPr>
                <w:rFonts w:hint="eastAsia" w:ascii="新宋体" w:hAnsi="新宋体" w:eastAsia="新宋体"/>
                <w:sz w:val="24"/>
                <w:szCs w:val="24"/>
                <w:lang w:eastAsia="zh-CN"/>
              </w:rPr>
              <w:t xml:space="preserve"> 发电机设备维修保养服务项目</w:t>
            </w:r>
          </w:p>
        </w:tc>
        <w:tc>
          <w:tcPr>
            <w:tcW w:w="840"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1</w:t>
            </w:r>
          </w:p>
        </w:tc>
        <w:tc>
          <w:tcPr>
            <w:tcW w:w="756"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rPr>
              <w:t>年</w:t>
            </w:r>
          </w:p>
        </w:tc>
        <w:tc>
          <w:tcPr>
            <w:tcW w:w="1260"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lang w:val="en-US" w:eastAsia="zh-CN"/>
              </w:rPr>
              <w:t>3.5</w:t>
            </w:r>
            <w:r>
              <w:rPr>
                <w:rFonts w:hint="eastAsia" w:ascii="新宋体" w:hAnsi="新宋体" w:eastAsia="新宋体"/>
                <w:sz w:val="24"/>
                <w:szCs w:val="24"/>
              </w:rPr>
              <w:t>万元</w:t>
            </w:r>
          </w:p>
        </w:tc>
        <w:tc>
          <w:tcPr>
            <w:tcW w:w="1128" w:type="dxa"/>
            <w:noWrap w:val="0"/>
            <w:vAlign w:val="center"/>
          </w:tcPr>
          <w:p>
            <w:pPr>
              <w:pStyle w:val="6"/>
              <w:adjustRightInd w:val="0"/>
              <w:snapToGrid w:val="0"/>
              <w:spacing w:line="400" w:lineRule="exact"/>
              <w:jc w:val="center"/>
              <w:rPr>
                <w:rFonts w:hint="eastAsia" w:ascii="新宋体" w:hAnsi="新宋体" w:eastAsia="新宋体"/>
                <w:sz w:val="24"/>
                <w:szCs w:val="24"/>
              </w:rPr>
            </w:pPr>
            <w:r>
              <w:rPr>
                <w:rFonts w:hint="eastAsia" w:ascii="新宋体" w:hAnsi="新宋体" w:eastAsia="新宋体"/>
                <w:sz w:val="24"/>
                <w:szCs w:val="24"/>
                <w:lang w:val="en-US" w:eastAsia="zh-CN"/>
              </w:rPr>
              <w:t>3.5</w:t>
            </w:r>
            <w:r>
              <w:rPr>
                <w:rFonts w:hint="eastAsia" w:ascii="新宋体" w:hAnsi="新宋体" w:eastAsia="新宋体"/>
                <w:sz w:val="24"/>
                <w:szCs w:val="24"/>
              </w:rPr>
              <w:t>万元</w:t>
            </w:r>
          </w:p>
        </w:tc>
        <w:tc>
          <w:tcPr>
            <w:tcW w:w="3648" w:type="dxa"/>
            <w:noWrap w:val="0"/>
            <w:vAlign w:val="center"/>
          </w:tcPr>
          <w:p>
            <w:pPr>
              <w:pStyle w:val="6"/>
              <w:adjustRightInd w:val="0"/>
              <w:snapToGrid w:val="0"/>
              <w:spacing w:line="400" w:lineRule="exact"/>
              <w:jc w:val="center"/>
              <w:rPr>
                <w:rFonts w:ascii="新宋体" w:hAnsi="新宋体" w:eastAsia="新宋体"/>
                <w:sz w:val="24"/>
                <w:szCs w:val="24"/>
              </w:rPr>
            </w:pPr>
            <w:r>
              <w:rPr>
                <w:rFonts w:hint="eastAsia" w:ascii="宋体" w:hAnsi="宋体" w:eastAsia="宋体" w:cs="宋体"/>
                <w:lang w:eastAsia="zh-CN"/>
              </w:rPr>
              <w:t>若续签需满足国家和业内相关标准要求</w:t>
            </w:r>
            <w:r>
              <w:rPr>
                <w:rFonts w:hint="eastAsia" w:ascii="宋体" w:hAnsi="宋体" w:eastAsia="宋体" w:cs="宋体"/>
              </w:rPr>
              <w:t>，续签次数最多</w:t>
            </w:r>
            <w:r>
              <w:rPr>
                <w:rFonts w:hint="eastAsia" w:ascii="宋体" w:hAnsi="宋体" w:eastAsia="宋体" w:cs="宋体"/>
                <w:lang w:val="en-US" w:eastAsia="zh-CN"/>
              </w:rPr>
              <w:t>1</w:t>
            </w:r>
            <w:r>
              <w:rPr>
                <w:rFonts w:hint="eastAsia" w:ascii="宋体" w:hAnsi="宋体" w:eastAsia="宋体" w:cs="宋体"/>
              </w:rPr>
              <w:t>次且续签合同期限为1年，全部合同累计时间最长</w:t>
            </w:r>
            <w:r>
              <w:rPr>
                <w:rFonts w:hint="eastAsia" w:ascii="宋体" w:hAnsi="宋体" w:eastAsia="宋体" w:cs="宋体"/>
                <w:lang w:val="en-US" w:eastAsia="zh-CN"/>
              </w:rPr>
              <w:t>2</w:t>
            </w:r>
            <w:r>
              <w:rPr>
                <w:rFonts w:hint="eastAsia" w:ascii="宋体" w:hAnsi="宋体" w:eastAsia="宋体" w:cs="宋体"/>
              </w:rPr>
              <w:t>年。同时新一期的合同服务要求与上一期相同，且一年的</w:t>
            </w:r>
            <w:r>
              <w:rPr>
                <w:rFonts w:hint="eastAsia" w:ascii="宋体" w:hAnsi="宋体" w:eastAsia="宋体" w:cs="宋体"/>
                <w:lang w:eastAsia="zh-CN"/>
              </w:rPr>
              <w:t>合同价款</w:t>
            </w:r>
            <w:r>
              <w:rPr>
                <w:rFonts w:hint="eastAsia" w:ascii="宋体" w:hAnsi="宋体" w:eastAsia="宋体" w:cs="宋体"/>
              </w:rPr>
              <w:t>不高于上一年的</w:t>
            </w:r>
            <w:r>
              <w:rPr>
                <w:rFonts w:hint="eastAsia" w:ascii="宋体" w:hAnsi="宋体" w:eastAsia="宋体" w:cs="宋体"/>
                <w:lang w:eastAsia="zh-CN"/>
              </w:rPr>
              <w:t>合同价款</w:t>
            </w:r>
            <w:r>
              <w:rPr>
                <w:rFonts w:hint="eastAsia" w:ascii="宋体" w:hAnsi="宋体" w:eastAsia="宋体" w:cs="宋体"/>
              </w:rPr>
              <w:t>。具体要求见第</w:t>
            </w:r>
            <w:r>
              <w:rPr>
                <w:rFonts w:hint="eastAsia" w:hAnsi="宋体" w:cs="宋体"/>
                <w:lang w:val="en-US" w:eastAsia="zh-CN"/>
              </w:rPr>
              <w:t>二</w:t>
            </w:r>
            <w:r>
              <w:rPr>
                <w:rFonts w:hint="eastAsia" w:ascii="宋体" w:hAnsi="宋体" w:eastAsia="宋体" w:cs="宋体"/>
              </w:rPr>
              <w:t>章《招标项目要求》</w:t>
            </w:r>
          </w:p>
        </w:tc>
      </w:tr>
    </w:tbl>
    <w:p>
      <w:pPr>
        <w:numPr>
          <w:ilvl w:val="0"/>
          <w:numId w:val="0"/>
        </w:numPr>
        <w:spacing w:line="360" w:lineRule="auto"/>
        <w:rPr>
          <w:rFonts w:hint="eastAsia" w:hAnsi="宋体"/>
          <w:b/>
          <w:sz w:val="24"/>
        </w:rPr>
      </w:pPr>
      <w:r>
        <w:rPr>
          <w:rFonts w:hint="eastAsia" w:hAnsi="宋体"/>
          <w:b/>
          <w:sz w:val="24"/>
          <w:lang w:val="en-US" w:eastAsia="zh-CN"/>
        </w:rPr>
        <w:t>四、</w:t>
      </w:r>
      <w:r>
        <w:rPr>
          <w:rFonts w:hint="eastAsia" w:hAnsi="宋体"/>
          <w:b/>
          <w:sz w:val="24"/>
        </w:rPr>
        <w:t>投标人的资格要求：</w:t>
      </w:r>
    </w:p>
    <w:p>
      <w:pPr>
        <w:pStyle w:val="28"/>
        <w:numPr>
          <w:ilvl w:val="0"/>
          <w:numId w:val="0"/>
        </w:numPr>
        <w:spacing w:line="360" w:lineRule="auto"/>
        <w:ind w:left="480" w:leftChars="0"/>
        <w:rPr>
          <w:rFonts w:ascii="宋体" w:hAnsi="宋体"/>
          <w:sz w:val="24"/>
        </w:rPr>
      </w:pPr>
      <w:r>
        <w:rPr>
          <w:rFonts w:hint="eastAsia" w:ascii="宋体" w:hAnsi="宋体" w:eastAsia="宋体" w:cs="宋体"/>
          <w:kern w:val="0"/>
          <w:sz w:val="24"/>
          <w:szCs w:val="24"/>
          <w:lang w:val="en-US" w:eastAsia="zh-CN"/>
        </w:rPr>
        <w:t>1、</w:t>
      </w:r>
      <w:r>
        <w:rPr>
          <w:rFonts w:hint="eastAsia" w:ascii="宋体" w:hAnsi="宋体" w:cs="宋体"/>
          <w:kern w:val="0"/>
          <w:sz w:val="24"/>
          <w:szCs w:val="24"/>
        </w:rPr>
        <w:t>国内具有独立法人资格。</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2、</w:t>
      </w:r>
      <w:r>
        <w:rPr>
          <w:rFonts w:hint="eastAsia" w:ascii="宋体" w:hAnsi="宋体"/>
          <w:sz w:val="24"/>
        </w:rPr>
        <w:t>符合《中华人民共和国政府采购法》第二十二条对供应商的要求。</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3、</w:t>
      </w:r>
      <w:r>
        <w:rPr>
          <w:rFonts w:ascii="宋体" w:hAnsi="宋体"/>
          <w:sz w:val="24"/>
        </w:rPr>
        <w:t>具有</w:t>
      </w:r>
      <w:r>
        <w:rPr>
          <w:rFonts w:hint="eastAsia" w:ascii="宋体" w:hAnsi="宋体"/>
          <w:sz w:val="24"/>
        </w:rPr>
        <w:t>履行合同所必备的设备和专业技术能力。</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4、</w:t>
      </w:r>
      <w:r>
        <w:rPr>
          <w:rFonts w:hint="eastAsia" w:ascii="宋体" w:hAnsi="宋体"/>
          <w:sz w:val="24"/>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pPr>
        <w:pStyle w:val="28"/>
        <w:numPr>
          <w:ilvl w:val="0"/>
          <w:numId w:val="0"/>
        </w:numPr>
        <w:spacing w:line="360" w:lineRule="auto"/>
        <w:ind w:left="480" w:leftChars="0"/>
        <w:rPr>
          <w:rFonts w:ascii="宋体" w:hAnsi="宋体"/>
          <w:sz w:val="24"/>
        </w:rPr>
      </w:pPr>
      <w:r>
        <w:rPr>
          <w:rFonts w:hint="eastAsia" w:ascii="宋体" w:hAnsi="宋体" w:eastAsia="宋体"/>
          <w:sz w:val="24"/>
          <w:lang w:val="en-US" w:eastAsia="zh-CN"/>
        </w:rPr>
        <w:t>5、</w:t>
      </w:r>
      <w:r>
        <w:rPr>
          <w:rFonts w:hint="eastAsia" w:ascii="宋体" w:hAnsi="宋体"/>
          <w:sz w:val="24"/>
        </w:rPr>
        <w:t>本项目所需服务</w:t>
      </w:r>
      <w:r>
        <w:rPr>
          <w:rFonts w:ascii="宋体" w:hAnsi="宋体"/>
          <w:sz w:val="24"/>
        </w:rPr>
        <w:t>能力</w:t>
      </w:r>
      <w:r>
        <w:rPr>
          <w:rFonts w:hint="eastAsia" w:ascii="宋体" w:hAnsi="宋体"/>
          <w:sz w:val="24"/>
        </w:rPr>
        <w:t>，并能为招标人提供便捷的售后服务，本项目不接受联合体投标。不允许分包、转包。</w:t>
      </w:r>
    </w:p>
    <w:p>
      <w:pPr>
        <w:pStyle w:val="28"/>
        <w:numPr>
          <w:ilvl w:val="0"/>
          <w:numId w:val="0"/>
        </w:numPr>
        <w:spacing w:line="360" w:lineRule="auto"/>
        <w:ind w:left="480" w:leftChars="0"/>
        <w:rPr>
          <w:rFonts w:hint="eastAsia"/>
        </w:rPr>
      </w:pPr>
      <w:r>
        <w:rPr>
          <w:rFonts w:hint="eastAsia" w:ascii="宋体" w:hAnsi="宋体" w:eastAsia="宋体"/>
          <w:sz w:val="24"/>
          <w:lang w:val="en-US" w:eastAsia="zh-CN"/>
        </w:rPr>
        <w:t>6、</w:t>
      </w:r>
      <w:r>
        <w:rPr>
          <w:rFonts w:hint="eastAsia" w:ascii="宋体" w:hAnsi="宋体"/>
          <w:sz w:val="24"/>
        </w:rPr>
        <w:t>该行业国家规定必备的资质、资格。</w:t>
      </w:r>
    </w:p>
    <w:p>
      <w:pPr>
        <w:pStyle w:val="6"/>
        <w:spacing w:line="360" w:lineRule="auto"/>
        <w:rPr>
          <w:rFonts w:hint="eastAsia" w:ascii="Times New Roman" w:hAnsi="Times New Roman"/>
          <w:b/>
          <w:sz w:val="24"/>
        </w:rPr>
      </w:pPr>
      <w:r>
        <w:rPr>
          <w:rFonts w:hint="eastAsia" w:ascii="Times New Roman" w:hAnsi="Times New Roman"/>
          <w:b/>
          <w:sz w:val="24"/>
          <w:lang w:val="en-US" w:eastAsia="zh-CN"/>
        </w:rPr>
        <w:t>五、</w:t>
      </w:r>
      <w:r>
        <w:rPr>
          <w:rFonts w:hint="eastAsia" w:ascii="Times New Roman" w:hAnsi="Times New Roman"/>
          <w:b/>
          <w:sz w:val="24"/>
        </w:rPr>
        <w:t>报名</w:t>
      </w:r>
    </w:p>
    <w:p>
      <w:pPr>
        <w:pStyle w:val="6"/>
        <w:spacing w:line="360" w:lineRule="auto"/>
        <w:ind w:firstLine="480"/>
        <w:rPr>
          <w:rFonts w:hint="eastAsia" w:ascii="Times New Roman" w:hAnsi="Times New Roman"/>
          <w:color w:val="000000" w:themeColor="text1"/>
          <w:sz w:val="24"/>
          <w14:textFill>
            <w14:solidFill>
              <w14:schemeClr w14:val="tx1"/>
            </w14:solidFill>
          </w14:textFill>
        </w:rPr>
      </w:pPr>
      <w:r>
        <w:rPr>
          <w:rFonts w:hint="eastAsia" w:hAnsi="宋体"/>
          <w:b/>
          <w:bCs/>
          <w:sz w:val="24"/>
        </w:rPr>
        <w:t>（1）报名时间及招标文件获取：</w:t>
      </w:r>
      <w:r>
        <w:rPr>
          <w:rFonts w:hint="eastAsia" w:hAnsi="宋体"/>
          <w:sz w:val="24"/>
        </w:rPr>
        <w:t>202</w:t>
      </w:r>
      <w:r>
        <w:rPr>
          <w:rFonts w:hAnsi="宋体"/>
          <w:sz w:val="24"/>
        </w:rPr>
        <w:t>1</w:t>
      </w:r>
      <w:r>
        <w:rPr>
          <w:rFonts w:hint="eastAsia" w:hAnsi="宋体"/>
          <w:sz w:val="24"/>
        </w:rPr>
        <w:t>年</w:t>
      </w:r>
      <w:r>
        <w:rPr>
          <w:rFonts w:hint="eastAsia" w:hAnsi="宋体"/>
          <w:sz w:val="24"/>
          <w:lang w:val="en-US" w:eastAsia="zh-CN"/>
        </w:rPr>
        <w:t>8</w:t>
      </w:r>
      <w:r>
        <w:rPr>
          <w:rFonts w:hint="eastAsia" w:hAnsi="宋体"/>
          <w:sz w:val="24"/>
        </w:rPr>
        <w:t>月</w:t>
      </w:r>
      <w:r>
        <w:rPr>
          <w:rFonts w:hint="eastAsia" w:hAnsi="宋体"/>
          <w:sz w:val="24"/>
          <w:lang w:val="en-US" w:eastAsia="zh-CN"/>
        </w:rPr>
        <w:t>5</w:t>
      </w:r>
      <w:r>
        <w:rPr>
          <w:rFonts w:hint="eastAsia" w:hAnsi="宋体"/>
          <w:sz w:val="24"/>
        </w:rPr>
        <w:t>日</w:t>
      </w:r>
      <w:r>
        <w:rPr>
          <w:rFonts w:hint="eastAsia" w:ascii="Times New Roman" w:hAnsi="Times New Roman"/>
          <w:sz w:val="24"/>
        </w:rPr>
        <w:t>至</w:t>
      </w:r>
      <w:r>
        <w:rPr>
          <w:rFonts w:hint="eastAsia" w:ascii="Times New Roman" w:hAnsi="Times New Roman"/>
          <w:sz w:val="24"/>
          <w:lang w:val="en-US" w:eastAsia="zh-CN"/>
        </w:rPr>
        <w:t>8</w:t>
      </w:r>
      <w:r>
        <w:rPr>
          <w:rFonts w:hint="eastAsia" w:ascii="Times New Roman" w:hAnsi="Times New Roman"/>
          <w:sz w:val="24"/>
        </w:rPr>
        <w:t>月</w:t>
      </w:r>
      <w:r>
        <w:rPr>
          <w:rFonts w:hint="eastAsia" w:ascii="Times New Roman" w:hAnsi="Times New Roman"/>
          <w:sz w:val="24"/>
          <w:lang w:val="en-US" w:eastAsia="zh-CN"/>
        </w:rPr>
        <w:t>12</w:t>
      </w:r>
      <w:r>
        <w:rPr>
          <w:rFonts w:hint="eastAsia" w:ascii="Times New Roman" w:hAnsi="Times New Roman"/>
          <w:sz w:val="24"/>
        </w:rPr>
        <w:t>日，（上午8:00-11:30,下午13:</w:t>
      </w:r>
      <w:r>
        <w:rPr>
          <w:rFonts w:hint="eastAsia" w:ascii="Times New Roman" w:hAnsi="Times New Roman"/>
          <w:sz w:val="24"/>
          <w:lang w:val="en-US" w:eastAsia="zh-CN"/>
        </w:rPr>
        <w:t>3</w:t>
      </w:r>
      <w:r>
        <w:rPr>
          <w:rFonts w:hint="eastAsia" w:ascii="Times New Roman" w:hAnsi="Times New Roman"/>
          <w:sz w:val="24"/>
        </w:rPr>
        <w:t>0-1</w:t>
      </w:r>
      <w:r>
        <w:rPr>
          <w:rFonts w:hint="eastAsia" w:ascii="Times New Roman" w:hAnsi="Times New Roman"/>
          <w:sz w:val="24"/>
          <w:lang w:val="en-US" w:eastAsia="zh-CN"/>
        </w:rPr>
        <w:t>7</w:t>
      </w:r>
      <w:r>
        <w:rPr>
          <w:rFonts w:ascii="Times New Roman" w:hAnsi="Times New Roman"/>
          <w:sz w:val="24"/>
        </w:rPr>
        <w:t>:</w:t>
      </w:r>
      <w:r>
        <w:rPr>
          <w:rFonts w:hint="eastAsia" w:ascii="Times New Roman" w:hAnsi="Times New Roman"/>
          <w:sz w:val="24"/>
          <w:lang w:val="en-US" w:eastAsia="zh-CN"/>
        </w:rPr>
        <w:t>0</w:t>
      </w:r>
      <w:r>
        <w:rPr>
          <w:rFonts w:hint="eastAsia" w:ascii="Times New Roman" w:hAnsi="Times New Roman"/>
          <w:sz w:val="24"/>
        </w:rPr>
        <w:t>0，周末、节假日除外），</w:t>
      </w:r>
      <w:r>
        <w:rPr>
          <w:rFonts w:hint="eastAsia" w:ascii="Times New Roman" w:hAnsi="Times New Roman"/>
          <w:color w:val="000000" w:themeColor="text1"/>
          <w:sz w:val="24"/>
          <w14:textFill>
            <w14:solidFill>
              <w14:schemeClr w14:val="tx1"/>
            </w14:solidFill>
          </w14:textFill>
        </w:rPr>
        <w:t>到义乌市妇幼保健院</w:t>
      </w:r>
      <w:r>
        <w:rPr>
          <w:rFonts w:ascii="Times New Roman" w:hAnsi="Times New Roman"/>
          <w:color w:val="000000" w:themeColor="text1"/>
          <w:sz w:val="24"/>
          <w14:textFill>
            <w14:solidFill>
              <w14:schemeClr w14:val="tx1"/>
            </w14:solidFill>
          </w14:textFill>
        </w:rPr>
        <w:t>行政楼三楼</w:t>
      </w:r>
      <w:r>
        <w:rPr>
          <w:rFonts w:hint="eastAsia" w:ascii="Times New Roman" w:hAnsi="Times New Roman"/>
          <w:color w:val="000000" w:themeColor="text1"/>
          <w:sz w:val="24"/>
          <w14:textFill>
            <w14:solidFill>
              <w14:schemeClr w14:val="tx1"/>
            </w14:solidFill>
          </w14:textFill>
        </w:rPr>
        <w:t>采招办领取招标文件（</w:t>
      </w:r>
      <w:r>
        <w:rPr>
          <w:rFonts w:ascii="Times New Roman" w:hAnsi="Times New Roman"/>
          <w:color w:val="000000" w:themeColor="text1"/>
          <w:sz w:val="24"/>
          <w14:textFill>
            <w14:solidFill>
              <w14:schemeClr w14:val="tx1"/>
            </w14:solidFill>
          </w14:textFill>
        </w:rPr>
        <w:t>义乌市新科路c100</w:t>
      </w:r>
      <w:r>
        <w:rPr>
          <w:rFonts w:hint="eastAsia" w:ascii="Times New Roman" w:hAnsi="Times New Roman"/>
          <w:color w:val="000000" w:themeColor="text1"/>
          <w:sz w:val="24"/>
          <w14:textFill>
            <w14:solidFill>
              <w14:schemeClr w14:val="tx1"/>
            </w14:solidFill>
          </w14:textFill>
        </w:rPr>
        <w:t>）或</w:t>
      </w:r>
      <w:r>
        <w:rPr>
          <w:rFonts w:hint="eastAsia" w:ascii="Times New Roman" w:hAnsi="Times New Roman"/>
          <w:color w:val="000000" w:themeColor="text1"/>
          <w:sz w:val="24"/>
          <w:lang w:eastAsia="zh-CN"/>
          <w14:textFill>
            <w14:solidFill>
              <w14:schemeClr w14:val="tx1"/>
            </w14:solidFill>
          </w14:textFill>
        </w:rPr>
        <w:t>义乌市妇幼保健院网站</w:t>
      </w:r>
      <w:r>
        <w:rPr>
          <w:rFonts w:hint="eastAsia" w:ascii="Times New Roman" w:hAnsi="Times New Roman"/>
          <w:color w:val="000000" w:themeColor="text1"/>
          <w:sz w:val="24"/>
          <w14:textFill>
            <w14:solidFill>
              <w14:schemeClr w14:val="tx1"/>
            </w14:solidFill>
          </w14:textFill>
        </w:rPr>
        <w:t>下载获取。</w:t>
      </w:r>
    </w:p>
    <w:p>
      <w:pPr>
        <w:pStyle w:val="6"/>
        <w:spacing w:line="360" w:lineRule="auto"/>
        <w:ind w:firstLine="480"/>
        <w:rPr>
          <w:rFonts w:ascii="Times New Roman" w:hAnsi="Times New Roman"/>
          <w:sz w:val="24"/>
        </w:rPr>
      </w:pPr>
      <w:r>
        <w:rPr>
          <w:rFonts w:hint="eastAsia" w:ascii="Times New Roman" w:hAnsi="Times New Roman"/>
          <w:sz w:val="24"/>
        </w:rPr>
        <w:t>（2）报名方式：潜在供应商可通过电子邮件形式进行在线报名，将报名资料发送至采购人指定邮箱250210209@qq.com。报名时需留下报名单位联系人姓名和联系电话。</w:t>
      </w:r>
    </w:p>
    <w:p>
      <w:pPr>
        <w:pStyle w:val="6"/>
        <w:spacing w:line="360" w:lineRule="auto"/>
        <w:rPr>
          <w:rFonts w:hint="eastAsia" w:ascii="Times New Roman" w:hAnsi="Times New Roman"/>
          <w:b/>
          <w:bCs/>
          <w:sz w:val="24"/>
        </w:rPr>
      </w:pPr>
      <w:r>
        <w:rPr>
          <w:rFonts w:hint="eastAsia" w:ascii="Times New Roman" w:hAnsi="Times New Roman"/>
          <w:b/>
          <w:bCs/>
          <w:sz w:val="24"/>
          <w:lang w:val="en-US" w:eastAsia="zh-CN"/>
        </w:rPr>
        <w:t>五、</w:t>
      </w:r>
      <w:r>
        <w:rPr>
          <w:rFonts w:hint="eastAsia" w:ascii="Times New Roman" w:hAnsi="Times New Roman"/>
          <w:b/>
          <w:bCs/>
          <w:sz w:val="24"/>
        </w:rPr>
        <w:t>报名时所需资料</w:t>
      </w:r>
    </w:p>
    <w:p>
      <w:pPr>
        <w:pStyle w:val="6"/>
        <w:spacing w:line="360" w:lineRule="auto"/>
        <w:ind w:firstLine="48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 xml:space="preserve">  （1）单位营业执照副本；</w:t>
      </w:r>
    </w:p>
    <w:p>
      <w:pPr>
        <w:pStyle w:val="6"/>
        <w:spacing w:line="360" w:lineRule="auto"/>
        <w:ind w:firstLine="720" w:firstLineChars="300"/>
        <w:rPr>
          <w:rFonts w:hint="eastAsia"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（2）法定代表人</w:t>
      </w:r>
      <w:r>
        <w:rPr>
          <w:rFonts w:ascii="Times New Roman" w:hAnsi="Times New Roman"/>
          <w:color w:val="000000" w:themeColor="text1"/>
          <w:sz w:val="24"/>
          <w14:textFill>
            <w14:solidFill>
              <w14:schemeClr w14:val="tx1"/>
            </w14:solidFill>
          </w14:textFill>
        </w:rPr>
        <w:t>授权书；</w:t>
      </w:r>
      <w:r>
        <w:rPr>
          <w:rFonts w:hint="eastAsia" w:ascii="Times New Roman" w:hAnsi="Times New Roman"/>
          <w:color w:val="000000" w:themeColor="text1"/>
          <w:sz w:val="24"/>
          <w14:textFill>
            <w14:solidFill>
              <w14:schemeClr w14:val="tx1"/>
            </w14:solidFill>
          </w14:textFill>
        </w:rPr>
        <w:t>（注明</w:t>
      </w:r>
      <w:r>
        <w:rPr>
          <w:rFonts w:ascii="Times New Roman" w:hAnsi="Times New Roman"/>
          <w:color w:val="000000" w:themeColor="text1"/>
          <w:sz w:val="24"/>
          <w14:textFill>
            <w14:solidFill>
              <w14:schemeClr w14:val="tx1"/>
            </w14:solidFill>
          </w14:textFill>
        </w:rPr>
        <w:t>法定代表人</w:t>
      </w:r>
      <w:r>
        <w:rPr>
          <w:rFonts w:hint="eastAsia" w:ascii="Times New Roman" w:hAnsi="Times New Roman"/>
          <w:color w:val="000000" w:themeColor="text1"/>
          <w:sz w:val="24"/>
          <w14:textFill>
            <w14:solidFill>
              <w14:schemeClr w14:val="tx1"/>
            </w14:solidFill>
          </w14:textFill>
        </w:rPr>
        <w:t>或授权联系电话、钉钉号、邮箱等）</w:t>
      </w:r>
    </w:p>
    <w:p>
      <w:pPr>
        <w:pStyle w:val="6"/>
        <w:spacing w:line="360" w:lineRule="auto"/>
        <w:ind w:firstLine="720" w:firstLineChars="3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（3）被授权人身份证；</w:t>
      </w:r>
    </w:p>
    <w:p>
      <w:pPr>
        <w:pStyle w:val="6"/>
        <w:spacing w:line="360" w:lineRule="auto"/>
        <w:ind w:firstLine="720" w:firstLineChars="300"/>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w:t>
      </w:r>
      <w:r>
        <w:rPr>
          <w:rFonts w:hint="eastAsia" w:ascii="Times New Roman" w:hAnsi="Times New Roman"/>
          <w:color w:val="000000" w:themeColor="text1"/>
          <w:sz w:val="24"/>
          <w:lang w:val="en-US" w:eastAsia="zh-CN"/>
          <w14:textFill>
            <w14:solidFill>
              <w14:schemeClr w14:val="tx1"/>
            </w14:solidFill>
          </w14:textFill>
        </w:rPr>
        <w:t>4</w:t>
      </w:r>
      <w:r>
        <w:rPr>
          <w:rFonts w:ascii="Times New Roman" w:hAnsi="Times New Roman"/>
          <w:color w:val="000000" w:themeColor="text1"/>
          <w:sz w:val="24"/>
          <w14:textFill>
            <w14:solidFill>
              <w14:schemeClr w14:val="tx1"/>
            </w14:solidFill>
          </w14:textFill>
        </w:rPr>
        <w:t>）投标人简介等资料；</w:t>
      </w:r>
    </w:p>
    <w:p>
      <w:r>
        <w:rPr>
          <w:rFonts w:hint="eastAsia" w:ascii="宋体" w:hAnsi="宋体"/>
          <w:sz w:val="24"/>
        </w:rPr>
        <w:t>（</w:t>
      </w:r>
      <w:r>
        <w:rPr>
          <w:rFonts w:hint="eastAsia" w:ascii="宋体" w:hAnsi="宋体"/>
          <w:sz w:val="24"/>
          <w:lang w:val="en-US" w:eastAsia="zh-CN"/>
        </w:rPr>
        <w:t>以上</w:t>
      </w:r>
      <w:r>
        <w:rPr>
          <w:rFonts w:hint="eastAsia" w:ascii="宋体" w:hAnsi="宋体"/>
          <w:sz w:val="24"/>
        </w:rPr>
        <w:t>加盖单位公章）</w:t>
      </w:r>
    </w:p>
    <w:p>
      <w:pPr>
        <w:pStyle w:val="6"/>
        <w:spacing w:line="360" w:lineRule="auto"/>
        <w:rPr>
          <w:rFonts w:ascii="Times New Roman" w:hAnsi="Times New Roman"/>
          <w:sz w:val="24"/>
        </w:rPr>
      </w:pPr>
      <w:r>
        <w:rPr>
          <w:rFonts w:hint="eastAsia" w:ascii="Times New Roman" w:hAnsi="Times New Roman"/>
          <w:b/>
          <w:sz w:val="24"/>
          <w:lang w:val="en-US" w:eastAsia="zh-CN"/>
        </w:rPr>
        <w:t>六、</w:t>
      </w:r>
      <w:r>
        <w:rPr>
          <w:rFonts w:ascii="Times New Roman" w:hAnsi="Times New Roman"/>
          <w:b/>
          <w:sz w:val="24"/>
        </w:rPr>
        <w:t xml:space="preserve">递交投标文件截止及开标时间：  </w:t>
      </w:r>
      <w:r>
        <w:rPr>
          <w:rFonts w:ascii="Times New Roman" w:hAnsi="Times New Roman"/>
          <w:b/>
          <w:sz w:val="24"/>
          <w:u w:val="single"/>
        </w:rPr>
        <w:t>202</w:t>
      </w:r>
      <w:r>
        <w:rPr>
          <w:rFonts w:hint="eastAsia" w:ascii="Times New Roman" w:hAnsi="Times New Roman"/>
          <w:b/>
          <w:sz w:val="24"/>
          <w:u w:val="single"/>
        </w:rPr>
        <w:t>1</w:t>
      </w:r>
      <w:r>
        <w:rPr>
          <w:rFonts w:ascii="Times New Roman" w:hAnsi="Times New Roman"/>
          <w:b/>
          <w:sz w:val="24"/>
          <w:u w:val="single"/>
        </w:rPr>
        <w:t>年</w:t>
      </w:r>
      <w:r>
        <w:rPr>
          <w:rFonts w:hint="eastAsia" w:ascii="Times New Roman" w:hAnsi="Times New Roman"/>
          <w:b/>
          <w:sz w:val="24"/>
          <w:u w:val="single"/>
          <w:lang w:val="en-US" w:eastAsia="zh-CN"/>
        </w:rPr>
        <w:t>8</w:t>
      </w:r>
      <w:r>
        <w:rPr>
          <w:rFonts w:ascii="Times New Roman" w:hAnsi="Times New Roman"/>
          <w:b/>
          <w:sz w:val="24"/>
          <w:u w:val="single"/>
        </w:rPr>
        <w:t>月</w:t>
      </w:r>
      <w:r>
        <w:rPr>
          <w:rFonts w:hint="eastAsia" w:ascii="Times New Roman" w:hAnsi="Times New Roman"/>
          <w:b/>
          <w:sz w:val="24"/>
          <w:u w:val="single"/>
          <w:lang w:val="en-US" w:eastAsia="zh-CN"/>
        </w:rPr>
        <w:t>13</w:t>
      </w:r>
      <w:r>
        <w:rPr>
          <w:rFonts w:ascii="Times New Roman" w:hAnsi="Times New Roman"/>
          <w:b/>
          <w:sz w:val="24"/>
          <w:u w:val="single"/>
        </w:rPr>
        <w:t>日</w:t>
      </w:r>
      <w:r>
        <w:rPr>
          <w:rFonts w:hint="eastAsia" w:ascii="Times New Roman" w:hAnsi="Times New Roman"/>
          <w:b/>
          <w:sz w:val="24"/>
          <w:u w:val="single"/>
        </w:rPr>
        <w:t>14:00</w:t>
      </w:r>
      <w:r>
        <w:rPr>
          <w:rFonts w:ascii="Times New Roman" w:hAnsi="Times New Roman"/>
          <w:b/>
          <w:sz w:val="24"/>
        </w:rPr>
        <w:t xml:space="preserve">   </w:t>
      </w:r>
    </w:p>
    <w:p>
      <w:pPr>
        <w:pStyle w:val="6"/>
        <w:spacing w:line="360" w:lineRule="auto"/>
        <w:ind w:firstLine="720" w:firstLineChars="300"/>
        <w:rPr>
          <w:rFonts w:ascii="Times New Roman" w:hAnsi="Times New Roman"/>
          <w:sz w:val="24"/>
        </w:rPr>
      </w:pPr>
      <w:r>
        <w:rPr>
          <w:rFonts w:hint="eastAsia" w:ascii="Times New Roman" w:hAnsi="Times New Roman"/>
          <w:sz w:val="24"/>
        </w:rPr>
        <w:t>请潜在供应商</w:t>
      </w:r>
      <w:r>
        <w:rPr>
          <w:rFonts w:ascii="Times New Roman" w:hAnsi="Times New Roman"/>
          <w:sz w:val="24"/>
        </w:rPr>
        <w:t>于</w:t>
      </w:r>
      <w:r>
        <w:rPr>
          <w:rFonts w:ascii="Times New Roman" w:hAnsi="Times New Roman"/>
          <w:b/>
          <w:sz w:val="24"/>
          <w:u w:val="single"/>
        </w:rPr>
        <w:t>202</w:t>
      </w:r>
      <w:r>
        <w:rPr>
          <w:rFonts w:hint="eastAsia" w:ascii="Times New Roman" w:hAnsi="Times New Roman"/>
          <w:b/>
          <w:sz w:val="24"/>
          <w:u w:val="single"/>
        </w:rPr>
        <w:t>1</w:t>
      </w:r>
      <w:r>
        <w:rPr>
          <w:rFonts w:ascii="Times New Roman" w:hAnsi="Times New Roman"/>
          <w:b/>
          <w:sz w:val="24"/>
          <w:u w:val="single"/>
        </w:rPr>
        <w:t>年</w:t>
      </w:r>
      <w:r>
        <w:rPr>
          <w:rFonts w:hint="eastAsia" w:ascii="Times New Roman" w:hAnsi="Times New Roman"/>
          <w:b/>
          <w:sz w:val="24"/>
          <w:u w:val="single"/>
          <w:lang w:val="en-US" w:eastAsia="zh-CN"/>
        </w:rPr>
        <w:t>8</w:t>
      </w:r>
      <w:r>
        <w:rPr>
          <w:rFonts w:ascii="Times New Roman" w:hAnsi="Times New Roman"/>
          <w:b/>
          <w:sz w:val="24"/>
          <w:u w:val="single"/>
        </w:rPr>
        <w:t>月</w:t>
      </w:r>
      <w:r>
        <w:rPr>
          <w:rFonts w:hint="eastAsia" w:ascii="Times New Roman" w:hAnsi="Times New Roman"/>
          <w:b/>
          <w:sz w:val="24"/>
          <w:u w:val="single"/>
          <w:lang w:val="en-US" w:eastAsia="zh-CN"/>
        </w:rPr>
        <w:t>13</w:t>
      </w:r>
      <w:bookmarkStart w:id="6" w:name="_GoBack"/>
      <w:bookmarkEnd w:id="6"/>
      <w:r>
        <w:rPr>
          <w:rFonts w:ascii="Times New Roman" w:hAnsi="Times New Roman"/>
          <w:b/>
          <w:sz w:val="24"/>
          <w:u w:val="single"/>
        </w:rPr>
        <w:t>日</w:t>
      </w:r>
      <w:r>
        <w:rPr>
          <w:rFonts w:hint="eastAsia" w:ascii="Times New Roman" w:hAnsi="Times New Roman"/>
          <w:b/>
          <w:sz w:val="24"/>
          <w:u w:val="single"/>
        </w:rPr>
        <w:t>14:00</w:t>
      </w:r>
      <w:r>
        <w:rPr>
          <w:rFonts w:hint="eastAsia" w:ascii="Times New Roman" w:hAnsi="Times New Roman"/>
          <w:sz w:val="24"/>
          <w:lang w:val="en-US" w:eastAsia="zh-CN"/>
        </w:rPr>
        <w:t xml:space="preserve"> </w:t>
      </w:r>
      <w:r>
        <w:rPr>
          <w:rFonts w:ascii="Times New Roman" w:hAnsi="Times New Roman"/>
          <w:sz w:val="24"/>
        </w:rPr>
        <w:t>前送达投标响应文件。</w:t>
      </w:r>
    </w:p>
    <w:p>
      <w:pPr>
        <w:pStyle w:val="6"/>
        <w:spacing w:line="360" w:lineRule="auto"/>
        <w:ind w:firstLine="480" w:firstLineChars="200"/>
        <w:rPr>
          <w:rFonts w:ascii="Times New Roman" w:hAnsi="Times New Roman"/>
          <w:sz w:val="24"/>
        </w:rPr>
      </w:pPr>
      <w:r>
        <w:rPr>
          <w:rFonts w:ascii="Times New Roman" w:hAnsi="Times New Roman"/>
          <w:sz w:val="24"/>
        </w:rPr>
        <w:t>（1）</w:t>
      </w:r>
      <w:r>
        <w:rPr>
          <w:rFonts w:ascii="Times New Roman" w:hAnsi="Times New Roman"/>
          <w:sz w:val="24"/>
          <w:szCs w:val="24"/>
        </w:rPr>
        <w:t>投标文件递交方式：</w:t>
      </w:r>
    </w:p>
    <w:p>
      <w:pPr>
        <w:pStyle w:val="6"/>
        <w:spacing w:line="360" w:lineRule="auto"/>
        <w:ind w:firstLine="480" w:firstLineChars="200"/>
        <w:rPr>
          <w:rFonts w:ascii="Times New Roman" w:hAnsi="Times New Roman"/>
          <w:sz w:val="24"/>
        </w:rPr>
      </w:pPr>
      <w:r>
        <w:rPr>
          <w:rFonts w:ascii="Times New Roman" w:hAnsi="Times New Roman"/>
          <w:sz w:val="24"/>
        </w:rPr>
        <w:t>A、投标文件采用邮寄的投标方式，递交投标文件截止及开标时间以后送达的或破损包装的投标文件不予接收，快递退回。</w:t>
      </w:r>
    </w:p>
    <w:p>
      <w:pPr>
        <w:pStyle w:val="6"/>
        <w:spacing w:line="360" w:lineRule="auto"/>
        <w:ind w:firstLine="480" w:firstLineChars="200"/>
        <w:rPr>
          <w:rFonts w:ascii="Times New Roman" w:hAnsi="Times New Roman"/>
          <w:sz w:val="24"/>
        </w:rPr>
      </w:pPr>
      <w:r>
        <w:rPr>
          <w:rFonts w:ascii="Times New Roman" w:hAnsi="Times New Roman"/>
          <w:sz w:val="24"/>
          <w:szCs w:val="24"/>
          <w:shd w:val="clear" w:color="auto" w:fill="FFFFFF"/>
        </w:rPr>
        <w:t>B</w:t>
      </w:r>
      <w:r>
        <w:rPr>
          <w:rFonts w:ascii="Times New Roman" w:hAnsi="宋体"/>
          <w:sz w:val="24"/>
          <w:szCs w:val="24"/>
          <w:shd w:val="clear" w:color="auto" w:fill="FFFFFF"/>
        </w:rPr>
        <w:t>、投标人当面递交的，开标当天统一接收模式：在开标前</w:t>
      </w:r>
      <w:r>
        <w:rPr>
          <w:rFonts w:ascii="Times New Roman" w:hAnsi="Times New Roman"/>
          <w:sz w:val="24"/>
          <w:szCs w:val="24"/>
          <w:shd w:val="clear" w:color="auto" w:fill="FFFFFF"/>
        </w:rPr>
        <w:t>1</w:t>
      </w:r>
      <w:r>
        <w:rPr>
          <w:rFonts w:ascii="Times New Roman" w:hAnsi="宋体"/>
          <w:sz w:val="24"/>
          <w:szCs w:val="24"/>
          <w:shd w:val="clear" w:color="auto" w:fill="FFFFFF"/>
        </w:rPr>
        <w:t>小时内，投标人直接将投标文件送至</w:t>
      </w:r>
      <w:r>
        <w:rPr>
          <w:rFonts w:hint="eastAsia" w:ascii="Times New Roman" w:hAnsi="宋体"/>
          <w:sz w:val="24"/>
          <w:szCs w:val="24"/>
          <w:shd w:val="clear" w:color="auto" w:fill="FFFFFF"/>
        </w:rPr>
        <w:t>义乌市妇幼保健院</w:t>
      </w:r>
      <w:r>
        <w:rPr>
          <w:rFonts w:ascii="Times New Roman" w:hAnsi="Times New Roman"/>
          <w:sz w:val="24"/>
        </w:rPr>
        <w:t>。</w:t>
      </w:r>
    </w:p>
    <w:p>
      <w:pPr>
        <w:pStyle w:val="6"/>
        <w:spacing w:line="360" w:lineRule="auto"/>
        <w:ind w:firstLine="480" w:firstLineChars="200"/>
        <w:rPr>
          <w:rFonts w:hint="eastAsia" w:ascii="Times New Roman" w:hAnsi="Times New Roman"/>
          <w:sz w:val="24"/>
        </w:rPr>
      </w:pPr>
      <w:r>
        <w:rPr>
          <w:rFonts w:ascii="Times New Roman" w:hAnsi="Times New Roman"/>
          <w:sz w:val="24"/>
        </w:rPr>
        <w:t>地址：</w:t>
      </w:r>
      <w:r>
        <w:rPr>
          <w:rFonts w:hint="eastAsia" w:ascii="Times New Roman" w:hAnsi="Times New Roman"/>
          <w:sz w:val="24"/>
        </w:rPr>
        <w:t>义乌市妇幼保健院行政三楼采招办（义乌市新科路c100）</w:t>
      </w:r>
    </w:p>
    <w:p>
      <w:pPr>
        <w:pStyle w:val="6"/>
        <w:spacing w:line="360" w:lineRule="auto"/>
        <w:ind w:firstLine="480" w:firstLineChars="200"/>
        <w:rPr>
          <w:rFonts w:ascii="Times New Roman" w:hAnsi="Times New Roman"/>
          <w:sz w:val="24"/>
        </w:rPr>
      </w:pPr>
      <w:r>
        <w:rPr>
          <w:rFonts w:ascii="Times New Roman" w:hAnsi="Times New Roman"/>
          <w:sz w:val="24"/>
        </w:rPr>
        <w:t>收件人：</w:t>
      </w:r>
      <w:r>
        <w:rPr>
          <w:rFonts w:hint="eastAsia" w:ascii="Times New Roman" w:hAnsi="Times New Roman"/>
          <w:sz w:val="24"/>
        </w:rPr>
        <w:t>杜燕萍</w:t>
      </w:r>
      <w:r>
        <w:rPr>
          <w:rFonts w:ascii="Times New Roman" w:hAnsi="Times New Roman"/>
          <w:sz w:val="24"/>
        </w:rPr>
        <w:t xml:space="preserve">       联系方式：0579-8</w:t>
      </w:r>
      <w:r>
        <w:rPr>
          <w:rFonts w:hint="eastAsia" w:ascii="Times New Roman" w:hAnsi="Times New Roman"/>
          <w:sz w:val="24"/>
        </w:rPr>
        <w:t>3803211</w:t>
      </w:r>
      <w:r>
        <w:rPr>
          <w:rFonts w:ascii="Times New Roman" w:hAnsi="Times New Roman"/>
          <w:sz w:val="24"/>
        </w:rPr>
        <w:t>、</w:t>
      </w:r>
      <w:r>
        <w:rPr>
          <w:rFonts w:hint="eastAsia" w:ascii="Times New Roman" w:hAnsi="Times New Roman"/>
          <w:sz w:val="24"/>
        </w:rPr>
        <w:t>13506898252</w:t>
      </w:r>
    </w:p>
    <w:p>
      <w:pPr>
        <w:pStyle w:val="6"/>
        <w:spacing w:line="360" w:lineRule="auto"/>
        <w:ind w:firstLine="480" w:firstLineChars="200"/>
        <w:rPr>
          <w:rFonts w:ascii="Times New Roman" w:hAnsi="Times New Roman"/>
          <w:sz w:val="24"/>
        </w:rPr>
      </w:pPr>
      <w:r>
        <w:rPr>
          <w:rFonts w:ascii="Times New Roman" w:hAnsi="Times New Roman"/>
          <w:sz w:val="24"/>
        </w:rPr>
        <w:t>（2）</w:t>
      </w:r>
      <w:r>
        <w:rPr>
          <w:rFonts w:ascii="Times New Roman" w:hAnsi="Times New Roman"/>
          <w:sz w:val="24"/>
          <w:szCs w:val="24"/>
        </w:rPr>
        <w:t>投标文件采用两层包装，即投标文件按招标文件要求包装后再进行外包装，外包装封格式详见邮寄附件。请各投标人确保密封包装在邮寄过程密封包装完好，因邮寄过程的密封破损造成不符合开标要求的，招标人概不负责。建议投标文件包装后邮寄时再进行外包装。供应商对邮寄快递招标、采购文件的完整性、密封性负责。</w:t>
      </w:r>
    </w:p>
    <w:p>
      <w:pPr>
        <w:spacing w:line="440" w:lineRule="exact"/>
        <w:rPr>
          <w:rFonts w:hint="eastAsia" w:ascii="宋体" w:hAnsi="宋体"/>
          <w:b/>
          <w:sz w:val="24"/>
        </w:rPr>
      </w:pPr>
      <w:r>
        <w:rPr>
          <w:rFonts w:hint="eastAsia" w:ascii="宋体" w:hAnsi="宋体"/>
          <w:b/>
          <w:sz w:val="24"/>
          <w:lang w:val="en-US" w:eastAsia="zh-CN"/>
        </w:rPr>
        <w:t>七、</w:t>
      </w:r>
      <w:r>
        <w:rPr>
          <w:rFonts w:hint="eastAsia" w:ascii="宋体" w:hAnsi="宋体"/>
          <w:b/>
          <w:sz w:val="24"/>
        </w:rPr>
        <w:t>联系地址和电话：</w:t>
      </w:r>
    </w:p>
    <w:p>
      <w:pPr>
        <w:spacing w:line="440" w:lineRule="exact"/>
        <w:rPr>
          <w:rFonts w:ascii="宋体" w:hAnsi="宋体"/>
          <w:sz w:val="24"/>
        </w:rPr>
      </w:pPr>
      <w:r>
        <w:rPr>
          <w:rFonts w:hint="eastAsia" w:ascii="宋体" w:hAnsi="宋体"/>
          <w:sz w:val="24"/>
        </w:rPr>
        <w:t xml:space="preserve">   联系人及电话： 杜燕萍              0579-83803211</w:t>
      </w:r>
    </w:p>
    <w:p>
      <w:pPr>
        <w:spacing w:line="440" w:lineRule="exact"/>
        <w:ind w:firstLine="360" w:firstLineChars="150"/>
        <w:rPr>
          <w:rFonts w:hint="eastAsia" w:ascii="宋体" w:hAnsi="宋体"/>
          <w:sz w:val="24"/>
        </w:rPr>
      </w:pPr>
      <w:r>
        <w:rPr>
          <w:rFonts w:hint="eastAsia" w:ascii="宋体" w:hAnsi="宋体"/>
          <w:sz w:val="24"/>
        </w:rPr>
        <w:t>详细地址：义乌市妇幼保健院</w:t>
      </w:r>
      <w:r>
        <w:rPr>
          <w:rFonts w:ascii="宋体" w:hAnsi="宋体"/>
          <w:sz w:val="24"/>
        </w:rPr>
        <w:t>行政楼三楼</w:t>
      </w:r>
      <w:r>
        <w:rPr>
          <w:rFonts w:hint="eastAsia" w:ascii="宋体" w:hAnsi="宋体"/>
          <w:sz w:val="24"/>
        </w:rPr>
        <w:t>采招办（</w:t>
      </w:r>
      <w:r>
        <w:rPr>
          <w:rFonts w:ascii="宋体" w:hAnsi="宋体"/>
          <w:sz w:val="24"/>
        </w:rPr>
        <w:t>义乌市新科路c100</w:t>
      </w:r>
      <w:r>
        <w:rPr>
          <w:rFonts w:hint="eastAsia" w:ascii="宋体" w:hAnsi="宋体"/>
          <w:sz w:val="24"/>
        </w:rPr>
        <w:t xml:space="preserve">） </w:t>
      </w:r>
    </w:p>
    <w:p/>
    <w:p>
      <w:pPr>
        <w:widowControl/>
        <w:spacing w:line="420" w:lineRule="atLeast"/>
        <w:ind w:firstLine="480"/>
        <w:rPr>
          <w:rFonts w:ascii="仿宋" w:hAnsi="仿宋" w:eastAsia="仿宋" w:cs="宋体"/>
          <w:kern w:val="0"/>
          <w:sz w:val="24"/>
          <w:szCs w:val="24"/>
        </w:rPr>
      </w:pPr>
    </w:p>
    <w:p>
      <w:pPr>
        <w:widowControl/>
        <w:spacing w:line="420" w:lineRule="atLeast"/>
        <w:rPr>
          <w:rFonts w:ascii="仿宋" w:hAnsi="仿宋" w:eastAsia="仿宋" w:cs="宋体"/>
          <w:kern w:val="0"/>
          <w:sz w:val="24"/>
          <w:szCs w:val="24"/>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autoSpaceDE w:val="0"/>
        <w:autoSpaceDN w:val="0"/>
        <w:adjustRightInd w:val="0"/>
        <w:spacing w:line="360" w:lineRule="auto"/>
        <w:jc w:val="center"/>
        <w:rPr>
          <w:rFonts w:hint="eastAsia" w:ascii="宋体" w:hAnsi="宋体"/>
          <w:b/>
          <w:bCs/>
          <w:sz w:val="30"/>
          <w:szCs w:val="30"/>
          <w:lang w:val="zh-CN"/>
        </w:rPr>
      </w:pPr>
    </w:p>
    <w:p>
      <w:pPr>
        <w:numPr>
          <w:ilvl w:val="0"/>
          <w:numId w:val="0"/>
        </w:numPr>
        <w:autoSpaceDE w:val="0"/>
        <w:autoSpaceDN w:val="0"/>
        <w:adjustRightInd w:val="0"/>
        <w:spacing w:line="360" w:lineRule="auto"/>
        <w:ind w:firstLine="3300" w:firstLineChars="1100"/>
        <w:jc w:val="both"/>
        <w:rPr>
          <w:rFonts w:hint="eastAsia" w:ascii="宋体" w:hAnsi="宋体"/>
          <w:b/>
          <w:bCs/>
          <w:sz w:val="30"/>
          <w:szCs w:val="30"/>
          <w:lang w:val="zh-CN"/>
        </w:rPr>
      </w:pPr>
      <w:r>
        <w:rPr>
          <w:rFonts w:hint="eastAsia" w:ascii="宋体" w:hAnsi="宋体"/>
          <w:b/>
          <w:bCs/>
          <w:sz w:val="30"/>
          <w:szCs w:val="30"/>
          <w:lang w:val="en-US" w:eastAsia="zh-CN"/>
        </w:rPr>
        <w:t xml:space="preserve">第二章 </w:t>
      </w:r>
      <w:r>
        <w:rPr>
          <w:rFonts w:hint="eastAsia" w:ascii="宋体" w:hAnsi="宋体"/>
          <w:b/>
          <w:bCs/>
          <w:sz w:val="30"/>
          <w:szCs w:val="30"/>
          <w:lang w:val="zh-CN"/>
        </w:rPr>
        <w:t>招标项目要求</w:t>
      </w:r>
    </w:p>
    <w:p>
      <w:pPr>
        <w:pStyle w:val="21"/>
        <w:keepNext w:val="0"/>
        <w:keepLines w:val="0"/>
        <w:pageBreakBefore w:val="0"/>
        <w:numPr>
          <w:ilvl w:val="0"/>
          <w:numId w:val="2"/>
        </w:numPr>
        <w:kinsoku/>
        <w:wordWrap/>
        <w:overflowPunct/>
        <w:topLinePunct w:val="0"/>
        <w:autoSpaceDE/>
        <w:autoSpaceDN/>
        <w:bidi w:val="0"/>
        <w:adjustRightInd/>
        <w:snapToGrid/>
        <w:spacing w:after="0" w:line="360" w:lineRule="auto"/>
        <w:rPr>
          <w:rFonts w:hint="eastAsia" w:ascii="宋体" w:hAnsi="宋体"/>
          <w:b/>
          <w:bCs/>
          <w:color w:val="000000" w:themeColor="text1"/>
          <w:spacing w:val="0"/>
          <w:sz w:val="24"/>
          <w:szCs w:val="24"/>
          <w:lang w:val="en-US" w:eastAsia="zh-CN"/>
          <w14:textFill>
            <w14:solidFill>
              <w14:schemeClr w14:val="tx1"/>
            </w14:solidFill>
          </w14:textFill>
        </w:rPr>
      </w:pPr>
      <w:r>
        <w:rPr>
          <w:rFonts w:hint="eastAsia" w:ascii="宋体" w:hAnsi="宋体"/>
          <w:b/>
          <w:bCs/>
          <w:color w:val="000000" w:themeColor="text1"/>
          <w:spacing w:val="0"/>
          <w:sz w:val="24"/>
          <w:szCs w:val="24"/>
          <w:lang w:val="en-US" w:eastAsia="zh-CN"/>
          <w14:textFill>
            <w14:solidFill>
              <w14:schemeClr w14:val="tx1"/>
            </w14:solidFill>
          </w14:textFill>
        </w:rPr>
        <w:t>项目概况</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义乌市妇幼保健院柴油发电机组维护保养、带载测试服务。维护保养主要包括：负责柴油发电机组的一月一次巡检、清洁、调试、维修维护、常规耗材和应急维修配件更换（材料由招标单位提供）、应急处理等服务，确保柴油发电机组的正常运行；每年1次带载测试服务（发电机组带负载不少于1000KW，实际带载测试时间不小于60分钟。）</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设备配置说明：</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机组型号. 上海鼎新  DLS1000主用功率：1000KW、备用功率： </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发动机型号：上海菱重 S12R-PTA -C</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发电机型号：  香港斯坦福LV1634G</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控制器：科迈MRS10</w:t>
      </w:r>
    </w:p>
    <w:p>
      <w:pPr>
        <w:pStyle w:val="13"/>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auto"/>
        <w:ind w:leftChars="0"/>
        <w:textAlignment w:val="auto"/>
        <w:rPr>
          <w:rFonts w:hint="eastAsia" w:ascii="宋体" w:hAnsi="宋体" w:eastAsia="宋体" w:cs="宋体"/>
          <w:b/>
          <w:color w:val="000000" w:themeColor="text1"/>
          <w:spacing w:val="0"/>
          <w:sz w:val="24"/>
          <w:szCs w:val="24"/>
          <w14:textFill>
            <w14:solidFill>
              <w14:schemeClr w14:val="tx1"/>
            </w14:solidFill>
          </w14:textFill>
        </w:rPr>
      </w:pPr>
      <w:r>
        <w:rPr>
          <w:rFonts w:hint="eastAsia" w:ascii="宋体" w:hAnsi="宋体" w:eastAsia="宋体" w:cs="宋体"/>
          <w:b/>
          <w:color w:val="000000" w:themeColor="text1"/>
          <w:spacing w:val="0"/>
          <w:sz w:val="24"/>
          <w:szCs w:val="24"/>
          <w:lang w:val="en-US" w:eastAsia="zh-CN"/>
          <w14:textFill>
            <w14:solidFill>
              <w14:schemeClr w14:val="tx1"/>
            </w14:solidFill>
          </w14:textFill>
        </w:rPr>
        <w:t>二、</w:t>
      </w:r>
      <w:r>
        <w:rPr>
          <w:rFonts w:hint="eastAsia" w:ascii="宋体" w:hAnsi="宋体" w:eastAsia="宋体" w:cs="宋体"/>
          <w:b/>
          <w:color w:val="000000" w:themeColor="text1"/>
          <w:spacing w:val="0"/>
          <w:sz w:val="24"/>
          <w:szCs w:val="24"/>
          <w14:textFill>
            <w14:solidFill>
              <w14:schemeClr w14:val="tx1"/>
            </w14:solidFill>
          </w14:textFill>
        </w:rPr>
        <w:t>维保要求</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运行维护保养技术要求</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柴油发电机组作为院本部供电应急设备，要求在出现市电停电的关键时刻，能够快速自动启动并输送可靠的电源。为了保证上述系统常年处于正常工作状态，投标单位定期每月巡查监测，保障机组的正常运行。</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（一）日常巡检和保养内容：</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机组外观及参数检查；</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检查控制器是否有报警存在；</w:t>
      </w:r>
      <w:r>
        <w:rPr>
          <w:rFonts w:hint="eastAsia" w:ascii="宋体" w:hAnsi="宋体" w:eastAsia="宋体" w:cs="宋体"/>
          <w:color w:val="000000"/>
          <w:spacing w:val="0"/>
          <w:sz w:val="24"/>
          <w:szCs w:val="24"/>
        </w:rPr>
        <w:sym w:font="Symbol" w:char="F0B2"/>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检查充电器是否工作；</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测量交流输入电压和直流输出电压；</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记录机组计时累计运行小时数；</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检查燃油管路是否泄露；</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检查电瓶实际电压和接线是否有松动，检查蓄电池容量是否足够；</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检查控制器交、直流电源保险是否完好。</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（二）每年一次全面维护保养</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清洗水箱内部污垢，冲洗水箱内部散热管路；</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排放发动机润滑油，清洗油底壳，并按量更换润滑油；</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调整及固定消声器、排烟管并除锈，刷漆防锈处理；</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检查：启动电池容量及市电浮充电源的工作状况是否正常；</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更换机油滤清器、柴油滤清器、空气滤清器等配件（材料招标方提供）；</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对发电机定子及转子除尘、水箱散热片及管道除垢剂及清洗，发动机排烟管除锈、防锈处理；</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检查柴油发电机内部是否积累灰尘；</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发电机组内部控制、电气线路检查，接点紧固情况；</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机组及机房清洁维护；</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控制器等逻辑和参数检查；</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发动机内部线路检查；</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发动机控制模块（调速器）的检查；</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运行机组（带上负载）检查下列事项并分析是否正常：</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启动时间及快速响应成功率</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所有指示灯之准确性</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所有仪表之准确性</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检查排烟及声音</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b/>
          <w:color w:val="000000"/>
          <w:spacing w:val="0"/>
          <w:sz w:val="24"/>
          <w:szCs w:val="24"/>
        </w:rPr>
      </w:pPr>
      <w:r>
        <w:rPr>
          <w:rFonts w:hint="eastAsia" w:ascii="宋体" w:hAnsi="宋体" w:eastAsia="宋体" w:cs="宋体"/>
          <w:b/>
          <w:color w:val="000000"/>
          <w:spacing w:val="0"/>
          <w:sz w:val="24"/>
          <w:szCs w:val="24"/>
        </w:rPr>
        <w:t>带载测试要求：</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1、发电机组带负载不少于1000KW</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2、实际带载测试时间不小于60分钟</w:t>
      </w:r>
    </w:p>
    <w:p>
      <w:pPr>
        <w:pageBreakBefore w:val="0"/>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360" w:lineRule="auto"/>
        <w:jc w:val="left"/>
        <w:rPr>
          <w:rFonts w:hint="eastAsia" w:ascii="宋体" w:hAnsi="宋体" w:eastAsia="宋体" w:cs="宋体"/>
          <w:color w:val="000000"/>
          <w:spacing w:val="0"/>
          <w:sz w:val="24"/>
          <w:szCs w:val="24"/>
        </w:rPr>
      </w:pPr>
      <w:r>
        <w:rPr>
          <w:rFonts w:hint="eastAsia" w:ascii="宋体" w:hAnsi="宋体" w:eastAsia="宋体" w:cs="宋体"/>
          <w:color w:val="000000"/>
          <w:spacing w:val="0"/>
          <w:sz w:val="24"/>
          <w:szCs w:val="24"/>
        </w:rPr>
        <w:t>3、提交一份测试报告</w:t>
      </w:r>
    </w:p>
    <w:p>
      <w:pPr>
        <w:pStyle w:val="6"/>
        <w:spacing w:line="360" w:lineRule="auto"/>
        <w:rPr>
          <w:rFonts w:hint="eastAsia" w:ascii="宋体" w:hAnsi="宋体" w:eastAsia="宋体" w:cs="宋体"/>
          <w:b/>
          <w:color w:val="000000" w:themeColor="text1"/>
          <w:sz w:val="24"/>
          <w:lang w:val="zh-CN"/>
          <w14:textFill>
            <w14:solidFill>
              <w14:schemeClr w14:val="tx1"/>
            </w14:solidFill>
          </w14:textFill>
        </w:rPr>
      </w:pPr>
      <w:r>
        <w:rPr>
          <w:rFonts w:hint="eastAsia" w:ascii="宋体" w:hAnsi="宋体" w:eastAsia="宋体" w:cs="宋体"/>
          <w:b/>
          <w:color w:val="000000" w:themeColor="text1"/>
          <w:sz w:val="24"/>
          <w:lang w:val="en-US" w:eastAsia="zh-CN"/>
          <w14:textFill>
            <w14:solidFill>
              <w14:schemeClr w14:val="tx1"/>
            </w14:solidFill>
          </w14:textFill>
        </w:rPr>
        <w:t>三</w:t>
      </w:r>
      <w:r>
        <w:rPr>
          <w:rFonts w:hint="eastAsia" w:ascii="宋体" w:hAnsi="宋体" w:eastAsia="宋体" w:cs="宋体"/>
          <w:b/>
          <w:color w:val="000000" w:themeColor="text1"/>
          <w:sz w:val="24"/>
          <w:lang w:val="zh-CN"/>
          <w14:textFill>
            <w14:solidFill>
              <w14:schemeClr w14:val="tx1"/>
            </w14:solidFill>
          </w14:textFill>
        </w:rPr>
        <w:t>、考核标准</w:t>
      </w:r>
    </w:p>
    <w:p>
      <w:pPr>
        <w:spacing w:line="360" w:lineRule="auto"/>
        <w:ind w:firstLine="480" w:firstLineChars="200"/>
        <w:rPr>
          <w:rFonts w:ascii="宋体" w:hAnsi="宋体" w:cs="Courier New"/>
          <w:sz w:val="24"/>
          <w:szCs w:val="24"/>
        </w:rPr>
      </w:pPr>
      <w:r>
        <w:rPr>
          <w:rFonts w:hint="eastAsia" w:ascii="宋体" w:hAnsi="宋体" w:eastAsia="宋体" w:cs="宋体"/>
          <w:color w:val="000000" w:themeColor="text1"/>
          <w:sz w:val="24"/>
          <w:szCs w:val="24"/>
          <w14:textFill>
            <w14:solidFill>
              <w14:schemeClr w14:val="tx1"/>
            </w14:solidFill>
          </w14:textFill>
        </w:rPr>
        <w:t>医院方每季度根据附件考核标准对乙方进行考</w:t>
      </w:r>
      <w:r>
        <w:rPr>
          <w:rFonts w:hint="eastAsia" w:ascii="宋体" w:hAnsi="宋体" w:eastAsia="宋体" w:cs="宋体"/>
          <w:sz w:val="24"/>
          <w:szCs w:val="24"/>
        </w:rPr>
        <w:t>核。考核分达到90分以上(含90分)为合格。如考核得分90分以下每少1分罚人民币100元，中标方次季度提交罚款的金额。合同期内如该考核项目连续两个季度考核得分低于8</w:t>
      </w:r>
      <w:r>
        <w:rPr>
          <w:rFonts w:ascii="宋体" w:hAnsi="宋体" w:cs="Courier New"/>
          <w:sz w:val="24"/>
          <w:szCs w:val="24"/>
        </w:rPr>
        <w:t>5分或一个外包年度内共计有三个季度考核得分低于85分，医院方有权提前终止合同,并追究中标方违约责任。</w:t>
      </w:r>
    </w:p>
    <w:p>
      <w:pPr>
        <w:spacing w:line="360" w:lineRule="auto"/>
        <w:ind w:firstLine="480" w:firstLineChars="200"/>
        <w:rPr>
          <w:rFonts w:ascii="宋体" w:hAnsi="宋体" w:cs="Courier New"/>
          <w:sz w:val="24"/>
          <w:szCs w:val="24"/>
        </w:rPr>
      </w:pPr>
      <w:r>
        <w:rPr>
          <w:rFonts w:ascii="宋体" w:hAnsi="宋体" w:cs="Courier New"/>
          <w:sz w:val="24"/>
          <w:szCs w:val="24"/>
        </w:rPr>
        <w:t>考核条款如下：</w:t>
      </w:r>
    </w:p>
    <w:p>
      <w:pPr>
        <w:tabs>
          <w:tab w:val="left" w:pos="0"/>
        </w:tabs>
        <w:spacing w:line="300" w:lineRule="exact"/>
        <w:ind w:right="-153"/>
        <w:jc w:val="center"/>
        <w:rPr>
          <w:rFonts w:hint="eastAsia" w:ascii="方正小标宋_GBK" w:hAnsi="Helvetica" w:eastAsia="方正小标宋_GBK" w:cs="Helvetica"/>
          <w:b/>
          <w:sz w:val="24"/>
          <w:lang w:eastAsia="zh-CN"/>
        </w:rPr>
      </w:pPr>
      <w:r>
        <w:rPr>
          <w:rFonts w:hint="eastAsia" w:ascii="方正小标宋_GBK" w:hAnsi="Helvetica" w:eastAsia="方正小标宋_GBK" w:cs="Helvetica"/>
          <w:b/>
          <w:sz w:val="24"/>
          <w:lang w:eastAsia="zh-CN"/>
        </w:rPr>
        <w:t>义乌市妇幼保健院</w:t>
      </w:r>
    </w:p>
    <w:p>
      <w:pPr>
        <w:pStyle w:val="21"/>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2880" w:firstLineChars="1200"/>
        <w:rPr>
          <w:rFonts w:ascii="方正小标宋_GBK" w:hAnsi="Helvetica" w:eastAsia="方正小标宋_GBK" w:cs="Helvetica"/>
          <w:b/>
          <w:sz w:val="24"/>
        </w:rPr>
      </w:pPr>
      <w:r>
        <w:rPr>
          <w:rFonts w:hint="eastAsia" w:ascii="宋体" w:hAnsi="宋体"/>
          <w:b/>
          <w:sz w:val="24"/>
          <w:szCs w:val="24"/>
          <w:lang w:eastAsia="zh-CN"/>
        </w:rPr>
        <w:t>设备维修保养服务项目</w:t>
      </w:r>
      <w:r>
        <w:rPr>
          <w:rFonts w:hint="eastAsia" w:ascii="方正小标宋_GBK" w:hAnsi="Helvetica" w:eastAsia="方正小标宋_GBK" w:cs="Helvetica"/>
          <w:b/>
          <w:sz w:val="24"/>
        </w:rPr>
        <w:t>季度考核表</w:t>
      </w:r>
    </w:p>
    <w:tbl>
      <w:tblPr>
        <w:tblStyle w:val="14"/>
        <w:tblW w:w="9640" w:type="dxa"/>
        <w:jc w:val="center"/>
        <w:tblLayout w:type="autofit"/>
        <w:tblCellMar>
          <w:top w:w="0" w:type="dxa"/>
          <w:left w:w="108" w:type="dxa"/>
          <w:bottom w:w="0" w:type="dxa"/>
          <w:right w:w="108" w:type="dxa"/>
        </w:tblCellMar>
      </w:tblPr>
      <w:tblGrid>
        <w:gridCol w:w="872"/>
        <w:gridCol w:w="1246"/>
        <w:gridCol w:w="2413"/>
        <w:gridCol w:w="859"/>
        <w:gridCol w:w="2045"/>
        <w:gridCol w:w="1139"/>
        <w:gridCol w:w="1066"/>
      </w:tblGrid>
      <w:tr>
        <w:tblPrEx>
          <w:tblCellMar>
            <w:top w:w="0" w:type="dxa"/>
            <w:left w:w="108" w:type="dxa"/>
            <w:bottom w:w="0" w:type="dxa"/>
            <w:right w:w="108" w:type="dxa"/>
          </w:tblCellMar>
        </w:tblPrEx>
        <w:trPr>
          <w:trHeight w:val="270"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序号</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量化项目</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考核指标</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权重</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评分标准</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得分</w:t>
            </w:r>
          </w:p>
        </w:tc>
      </w:tr>
      <w:tr>
        <w:tblPrEx>
          <w:tblCellMar>
            <w:top w:w="0" w:type="dxa"/>
            <w:left w:w="108" w:type="dxa"/>
            <w:bottom w:w="0" w:type="dxa"/>
            <w:right w:w="108" w:type="dxa"/>
          </w:tblCellMar>
        </w:tblPrEx>
        <w:trPr>
          <w:trHeight w:val="570" w:hRule="atLeast"/>
          <w:jc w:val="center"/>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维保</w:t>
            </w:r>
            <w:r>
              <w:rPr>
                <w:rFonts w:ascii="宋体" w:hAnsi="宋体"/>
                <w:kern w:val="0"/>
                <w:sz w:val="22"/>
                <w:szCs w:val="22"/>
              </w:rPr>
              <w:t>质量</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kern w:val="0"/>
                <w:sz w:val="22"/>
                <w:szCs w:val="22"/>
              </w:rPr>
              <w:t>维护</w:t>
            </w:r>
            <w:r>
              <w:rPr>
                <w:rFonts w:ascii="宋体" w:hAnsi="宋体"/>
                <w:kern w:val="0"/>
                <w:sz w:val="22"/>
                <w:szCs w:val="22"/>
              </w:rPr>
              <w:t>保养方案、质量</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由业主工程师判断打分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540" w:hRule="atLeast"/>
          <w:jc w:val="center"/>
        </w:trPr>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kern w:val="0"/>
                <w:sz w:val="22"/>
                <w:szCs w:val="22"/>
              </w:rPr>
              <w:t>维护</w:t>
            </w:r>
            <w:r>
              <w:rPr>
                <w:rFonts w:ascii="宋体" w:hAnsi="宋体"/>
                <w:kern w:val="0"/>
                <w:sz w:val="22"/>
                <w:szCs w:val="22"/>
              </w:rPr>
              <w:t>保养及时性</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根据故障</w:t>
            </w:r>
            <w:r>
              <w:rPr>
                <w:rFonts w:hint="eastAsia" w:ascii="宋体" w:hAnsi="宋体"/>
                <w:kern w:val="0"/>
                <w:sz w:val="22"/>
                <w:szCs w:val="22"/>
              </w:rPr>
              <w:t>优先级处理标准</w:t>
            </w:r>
            <w:r>
              <w:rPr>
                <w:rFonts w:ascii="宋体" w:hAnsi="宋体"/>
                <w:kern w:val="0"/>
                <w:sz w:val="22"/>
                <w:szCs w:val="22"/>
              </w:rPr>
              <w:t>要求，超过时限</w:t>
            </w:r>
            <w:r>
              <w:rPr>
                <w:rFonts w:hint="eastAsia" w:ascii="宋体" w:hAnsi="宋体"/>
                <w:kern w:val="0"/>
                <w:sz w:val="22"/>
                <w:szCs w:val="22"/>
              </w:rPr>
              <w:t>一次</w:t>
            </w:r>
            <w:r>
              <w:rPr>
                <w:rFonts w:ascii="宋体" w:hAnsi="宋体"/>
                <w:kern w:val="0"/>
                <w:sz w:val="22"/>
                <w:szCs w:val="22"/>
              </w:rPr>
              <w:t>减5分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1131"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维保</w:t>
            </w:r>
          </w:p>
          <w:p>
            <w:pPr>
              <w:widowControl/>
              <w:jc w:val="center"/>
              <w:rPr>
                <w:rFonts w:ascii="宋体" w:hAnsi="宋体"/>
                <w:kern w:val="0"/>
                <w:sz w:val="22"/>
                <w:szCs w:val="22"/>
              </w:rPr>
            </w:pPr>
            <w:r>
              <w:rPr>
                <w:rFonts w:hint="eastAsia" w:ascii="宋体" w:hAnsi="宋体"/>
                <w:kern w:val="0"/>
                <w:sz w:val="22"/>
                <w:szCs w:val="22"/>
              </w:rPr>
              <w:t>完成</w:t>
            </w:r>
            <w:r>
              <w:rPr>
                <w:rFonts w:ascii="宋体" w:hAnsi="宋体"/>
                <w:kern w:val="0"/>
                <w:sz w:val="22"/>
                <w:szCs w:val="22"/>
              </w:rPr>
              <w:t>度</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按</w:t>
            </w:r>
            <w:r>
              <w:rPr>
                <w:rFonts w:ascii="宋体" w:hAnsi="宋体"/>
                <w:kern w:val="0"/>
                <w:sz w:val="22"/>
                <w:szCs w:val="22"/>
              </w:rPr>
              <w:t>维保周期计划对设备进行检查，维护，保养</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30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rPr>
              <w:t>未按</w:t>
            </w:r>
            <w:r>
              <w:rPr>
                <w:rFonts w:ascii="宋体" w:hAnsi="宋体"/>
                <w:kern w:val="0"/>
                <w:sz w:val="22"/>
                <w:szCs w:val="22"/>
              </w:rPr>
              <w:t>周期检查，维护</w:t>
            </w:r>
            <w:r>
              <w:rPr>
                <w:rFonts w:hint="eastAsia" w:ascii="宋体" w:hAnsi="宋体"/>
                <w:kern w:val="0"/>
                <w:sz w:val="22"/>
                <w:szCs w:val="22"/>
              </w:rPr>
              <w:t>，</w:t>
            </w:r>
            <w:r>
              <w:rPr>
                <w:rFonts w:ascii="宋体" w:hAnsi="宋体"/>
                <w:kern w:val="0"/>
                <w:sz w:val="22"/>
                <w:szCs w:val="22"/>
              </w:rPr>
              <w:t>保养</w:t>
            </w:r>
            <w:r>
              <w:rPr>
                <w:rFonts w:hint="eastAsia" w:ascii="宋体" w:hAnsi="宋体"/>
                <w:kern w:val="0"/>
                <w:sz w:val="22"/>
                <w:szCs w:val="22"/>
              </w:rPr>
              <w:t>每</w:t>
            </w:r>
            <w:r>
              <w:rPr>
                <w:rFonts w:ascii="宋体" w:hAnsi="宋体"/>
                <w:kern w:val="0"/>
                <w:sz w:val="22"/>
                <w:szCs w:val="22"/>
              </w:rPr>
              <w:t>出现一次扣</w:t>
            </w:r>
            <w:r>
              <w:rPr>
                <w:rFonts w:hint="eastAsia" w:ascii="宋体" w:hAnsi="宋体"/>
                <w:kern w:val="0"/>
                <w:sz w:val="22"/>
                <w:szCs w:val="22"/>
              </w:rPr>
              <w:t>5分；</w:t>
            </w:r>
            <w:r>
              <w:rPr>
                <w:rFonts w:ascii="宋体" w:hAnsi="宋体"/>
                <w:kern w:val="0"/>
                <w:sz w:val="22"/>
                <w:szCs w:val="22"/>
              </w:rPr>
              <w:t>出现长期无法解决的问题，减10分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570" w:hRule="atLeast"/>
          <w:jc w:val="center"/>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3</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文档管理</w:t>
            </w:r>
          </w:p>
        </w:tc>
        <w:tc>
          <w:tcPr>
            <w:tcW w:w="241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文档完整性、正确性</w:t>
            </w:r>
          </w:p>
        </w:tc>
        <w:tc>
          <w:tcPr>
            <w:tcW w:w="859"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按月检查</w:t>
            </w:r>
            <w:r>
              <w:rPr>
                <w:rFonts w:hint="eastAsia" w:ascii="宋体" w:hAnsi="宋体"/>
                <w:kern w:val="0"/>
                <w:sz w:val="22"/>
                <w:szCs w:val="22"/>
              </w:rPr>
              <w:t>维护保养</w:t>
            </w:r>
            <w:r>
              <w:rPr>
                <w:rFonts w:ascii="宋体" w:hAnsi="宋体"/>
                <w:kern w:val="0"/>
                <w:sz w:val="22"/>
                <w:szCs w:val="22"/>
              </w:rPr>
              <w:t>文档，文档不完整或错误各减5分</w:t>
            </w:r>
          </w:p>
        </w:tc>
        <w:tc>
          <w:tcPr>
            <w:tcW w:w="10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312" w:hRule="atLeast"/>
          <w:jc w:val="center"/>
        </w:trPr>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41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859" w:type="dxa"/>
            <w:vMerge w:val="continue"/>
            <w:tcBorders>
              <w:top w:val="nil"/>
              <w:left w:val="single" w:color="auto" w:sz="4" w:space="0"/>
              <w:bottom w:val="single" w:color="auto" w:sz="4" w:space="0"/>
              <w:right w:val="nil"/>
            </w:tcBorders>
            <w:vAlign w:val="center"/>
          </w:tcPr>
          <w:p>
            <w:pPr>
              <w:widowControl/>
              <w:jc w:val="left"/>
              <w:rPr>
                <w:rFonts w:ascii="宋体" w:hAnsi="宋体"/>
                <w:kern w:val="0"/>
                <w:sz w:val="22"/>
                <w:szCs w:val="22"/>
              </w:rPr>
            </w:pPr>
          </w:p>
        </w:tc>
        <w:tc>
          <w:tcPr>
            <w:tcW w:w="3184"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kern w:val="0"/>
                <w:sz w:val="22"/>
                <w:szCs w:val="22"/>
              </w:rPr>
            </w:pPr>
          </w:p>
        </w:tc>
        <w:tc>
          <w:tcPr>
            <w:tcW w:w="10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9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4</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团队协作</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维保人员与院内相处融洽，对工作积极不推诿</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10</w:t>
            </w:r>
          </w:p>
        </w:tc>
        <w:tc>
          <w:tcPr>
            <w:tcW w:w="3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团结协作良好，工作不相互推诿，否则有其中任何一项，扣5分；</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285" w:hRule="atLeast"/>
          <w:jc w:val="center"/>
        </w:trPr>
        <w:tc>
          <w:tcPr>
            <w:tcW w:w="96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量化考核得分（合格：&gt;=90分）</w:t>
            </w:r>
          </w:p>
        </w:tc>
      </w:tr>
      <w:tr>
        <w:tblPrEx>
          <w:tblCellMar>
            <w:top w:w="0" w:type="dxa"/>
            <w:left w:w="108" w:type="dxa"/>
            <w:bottom w:w="0" w:type="dxa"/>
            <w:right w:w="108" w:type="dxa"/>
          </w:tblCellMar>
        </w:tblPrEx>
        <w:trPr>
          <w:trHeight w:val="312" w:hRule="atLeast"/>
          <w:jc w:val="center"/>
        </w:trPr>
        <w:tc>
          <w:tcPr>
            <w:tcW w:w="21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考核周期</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考核表</w:t>
            </w:r>
            <w:r>
              <w:rPr>
                <w:rFonts w:hint="eastAsia" w:ascii="宋体" w:hAnsi="宋体"/>
                <w:kern w:val="0"/>
                <w:sz w:val="22"/>
                <w:szCs w:val="22"/>
              </w:rPr>
              <w:t>每季</w:t>
            </w:r>
            <w:r>
              <w:rPr>
                <w:rFonts w:ascii="宋体" w:hAnsi="宋体"/>
                <w:kern w:val="0"/>
                <w:sz w:val="22"/>
                <w:szCs w:val="22"/>
              </w:rPr>
              <w:t>填写一份，年度考核按</w:t>
            </w:r>
            <w:r>
              <w:rPr>
                <w:rFonts w:hint="eastAsia" w:ascii="宋体" w:hAnsi="宋体"/>
                <w:kern w:val="0"/>
                <w:sz w:val="22"/>
                <w:szCs w:val="22"/>
              </w:rPr>
              <w:t>季</w:t>
            </w:r>
            <w:r>
              <w:rPr>
                <w:rFonts w:ascii="宋体" w:hAnsi="宋体"/>
                <w:kern w:val="0"/>
                <w:sz w:val="22"/>
                <w:szCs w:val="22"/>
              </w:rPr>
              <w:t>平均分计算。</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35" w:hRule="atLeast"/>
          <w:jc w:val="center"/>
        </w:trPr>
        <w:tc>
          <w:tcPr>
            <w:tcW w:w="211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考核说明</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在对维保服务人员进行考核时，将考虑到导致指标无效的不同情况，避免一刀切影响绩效考核的公正性；如果在考核期内遇到不可抗性力因素导致系统服务或者网络无法运行而影响正常办公，将不计入考核表</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被考核人</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考核人</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审核人签字</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日期</w:t>
            </w:r>
          </w:p>
        </w:tc>
        <w:tc>
          <w:tcPr>
            <w:tcW w:w="124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日期</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审核日期</w:t>
            </w:r>
          </w:p>
        </w:tc>
        <w:tc>
          <w:tcPr>
            <w:tcW w:w="2205"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r>
    </w:tbl>
    <w:p>
      <w:pPr>
        <w:pStyle w:val="6"/>
        <w:spacing w:line="360" w:lineRule="auto"/>
        <w:rPr>
          <w:rFonts w:ascii="仿宋" w:hAnsi="仿宋" w:eastAsia="仿宋"/>
          <w:b/>
          <w:color w:val="FF0000"/>
          <w:sz w:val="24"/>
          <w:szCs w:val="24"/>
        </w:rPr>
      </w:pPr>
    </w:p>
    <w:p>
      <w:pPr>
        <w:spacing w:line="360" w:lineRule="auto"/>
        <w:rPr>
          <w:rFonts w:ascii="宋体" w:hAnsi="宋体"/>
          <w:b/>
          <w:kern w:val="0"/>
          <w:sz w:val="24"/>
          <w:szCs w:val="24"/>
        </w:rPr>
      </w:pPr>
      <w:r>
        <w:rPr>
          <w:rFonts w:hint="eastAsia" w:ascii="宋体" w:hAnsi="宋体"/>
          <w:b/>
          <w:bCs/>
          <w:sz w:val="24"/>
          <w:szCs w:val="24"/>
          <w:lang w:val="en-US" w:eastAsia="zh-CN"/>
        </w:rPr>
        <w:t>四</w:t>
      </w:r>
      <w:r>
        <w:rPr>
          <w:rFonts w:ascii="宋体" w:hAnsi="宋体"/>
          <w:b/>
          <w:bCs/>
          <w:sz w:val="24"/>
          <w:szCs w:val="24"/>
        </w:rPr>
        <w:t>、</w:t>
      </w:r>
      <w:r>
        <w:rPr>
          <w:rFonts w:hint="eastAsia" w:ascii="宋体" w:hAnsi="宋体"/>
          <w:b/>
          <w:bCs/>
          <w:sz w:val="24"/>
          <w:szCs w:val="24"/>
        </w:rPr>
        <w:t>合同</w:t>
      </w:r>
      <w:r>
        <w:rPr>
          <w:rFonts w:ascii="宋体" w:hAnsi="宋体"/>
          <w:b/>
          <w:bCs/>
          <w:sz w:val="24"/>
          <w:szCs w:val="24"/>
        </w:rPr>
        <w:t>期限</w:t>
      </w:r>
    </w:p>
    <w:p>
      <w:pPr>
        <w:pStyle w:val="6"/>
        <w:spacing w:line="360" w:lineRule="auto"/>
        <w:ind w:firstLine="480" w:firstLineChars="200"/>
        <w:rPr>
          <w:rFonts w:hAnsi="宋体"/>
          <w:sz w:val="24"/>
          <w:szCs w:val="24"/>
        </w:rPr>
      </w:pPr>
      <w:r>
        <w:rPr>
          <w:rFonts w:hint="eastAsia" w:hAnsi="宋体"/>
          <w:sz w:val="24"/>
          <w:szCs w:val="24"/>
        </w:rPr>
        <w:t>1</w:t>
      </w:r>
      <w:r>
        <w:rPr>
          <w:rFonts w:hAnsi="宋体"/>
          <w:sz w:val="24"/>
          <w:szCs w:val="24"/>
        </w:rPr>
        <w:t>.合同期限</w:t>
      </w:r>
      <w:r>
        <w:rPr>
          <w:rFonts w:hint="eastAsia" w:hAnsi="宋体"/>
          <w:sz w:val="24"/>
          <w:szCs w:val="24"/>
        </w:rPr>
        <w:t>_</w:t>
      </w:r>
      <w:r>
        <w:rPr>
          <w:rFonts w:hAnsi="宋体"/>
          <w:sz w:val="24"/>
          <w:szCs w:val="24"/>
        </w:rPr>
        <w:t>_壹__年</w:t>
      </w:r>
      <w:r>
        <w:rPr>
          <w:rFonts w:hint="eastAsia" w:hAnsi="宋体"/>
          <w:sz w:val="24"/>
          <w:szCs w:val="24"/>
        </w:rPr>
        <w:t>，</w:t>
      </w:r>
      <w:r>
        <w:rPr>
          <w:rFonts w:hAnsi="宋体"/>
          <w:sz w:val="24"/>
          <w:szCs w:val="24"/>
        </w:rPr>
        <w:t>合同到期后视</w:t>
      </w:r>
      <w:r>
        <w:rPr>
          <w:rFonts w:hint="eastAsia" w:hAnsi="宋体"/>
          <w:sz w:val="24"/>
          <w:szCs w:val="24"/>
        </w:rPr>
        <w:t>考核</w:t>
      </w:r>
      <w:r>
        <w:rPr>
          <w:rFonts w:hAnsi="宋体"/>
          <w:sz w:val="24"/>
          <w:szCs w:val="24"/>
        </w:rPr>
        <w:t>情况可考虑续签</w:t>
      </w:r>
      <w:r>
        <w:rPr>
          <w:rFonts w:hint="eastAsia" w:hAnsi="宋体"/>
          <w:sz w:val="24"/>
          <w:szCs w:val="24"/>
        </w:rPr>
        <w:t>。甲方可与在每季度考核分数在</w:t>
      </w:r>
      <w:r>
        <w:rPr>
          <w:rFonts w:hAnsi="宋体"/>
          <w:sz w:val="24"/>
          <w:szCs w:val="24"/>
        </w:rPr>
        <w:t>90</w:t>
      </w:r>
      <w:r>
        <w:rPr>
          <w:rFonts w:hint="eastAsia" w:hAnsi="宋体"/>
          <w:sz w:val="24"/>
          <w:szCs w:val="24"/>
        </w:rPr>
        <w:t>分以上（包括</w:t>
      </w:r>
      <w:r>
        <w:rPr>
          <w:rFonts w:hAnsi="宋体"/>
          <w:sz w:val="24"/>
          <w:szCs w:val="24"/>
        </w:rPr>
        <w:t>90</w:t>
      </w:r>
      <w:r>
        <w:rPr>
          <w:rFonts w:hint="eastAsia" w:hAnsi="宋体"/>
          <w:sz w:val="24"/>
          <w:szCs w:val="24"/>
        </w:rPr>
        <w:t>分）的乙方续签合同。如续签，则最多续签</w:t>
      </w:r>
      <w:r>
        <w:rPr>
          <w:rFonts w:hint="eastAsia" w:hAnsi="宋体"/>
          <w:sz w:val="24"/>
          <w:szCs w:val="24"/>
          <w:lang w:val="en-US" w:eastAsia="zh-CN"/>
        </w:rPr>
        <w:t>1</w:t>
      </w:r>
      <w:r>
        <w:rPr>
          <w:rFonts w:hint="eastAsia" w:hAnsi="宋体"/>
          <w:sz w:val="24"/>
          <w:szCs w:val="24"/>
        </w:rPr>
        <w:t>次且每次续签合同期限为1年，全部合同累计时间最长</w:t>
      </w:r>
      <w:r>
        <w:rPr>
          <w:rFonts w:hint="eastAsia" w:hAnsi="宋体"/>
          <w:sz w:val="24"/>
          <w:szCs w:val="24"/>
          <w:lang w:val="en-US" w:eastAsia="zh-CN"/>
        </w:rPr>
        <w:t>2</w:t>
      </w:r>
      <w:r>
        <w:rPr>
          <w:rFonts w:hint="eastAsia" w:hAnsi="宋体"/>
          <w:sz w:val="24"/>
          <w:szCs w:val="24"/>
        </w:rPr>
        <w:t>年。</w:t>
      </w:r>
    </w:p>
    <w:p>
      <w:pPr>
        <w:pStyle w:val="6"/>
        <w:spacing w:line="360" w:lineRule="auto"/>
        <w:rPr>
          <w:rFonts w:hAnsi="宋体"/>
          <w:b/>
          <w:sz w:val="24"/>
          <w:szCs w:val="24"/>
          <w:highlight w:val="yellow"/>
        </w:rPr>
      </w:pPr>
      <w:r>
        <w:rPr>
          <w:rFonts w:hint="eastAsia" w:hAnsi="宋体"/>
          <w:b/>
          <w:sz w:val="24"/>
          <w:szCs w:val="24"/>
          <w:lang w:val="en-US" w:eastAsia="zh-CN"/>
        </w:rPr>
        <w:t>五</w:t>
      </w:r>
      <w:r>
        <w:rPr>
          <w:rFonts w:hAnsi="宋体"/>
          <w:b/>
          <w:sz w:val="24"/>
          <w:szCs w:val="24"/>
        </w:rPr>
        <w:t>、</w:t>
      </w:r>
      <w:r>
        <w:rPr>
          <w:rFonts w:hint="eastAsia" w:hAnsi="宋体"/>
          <w:b/>
          <w:sz w:val="24"/>
          <w:szCs w:val="24"/>
        </w:rPr>
        <w:t>支付</w:t>
      </w:r>
      <w:r>
        <w:rPr>
          <w:rFonts w:hAnsi="宋体"/>
          <w:b/>
          <w:sz w:val="24"/>
          <w:szCs w:val="24"/>
        </w:rPr>
        <w:t>方式</w:t>
      </w:r>
    </w:p>
    <w:p>
      <w:pPr>
        <w:pStyle w:val="6"/>
        <w:spacing w:line="360" w:lineRule="auto"/>
        <w:rPr>
          <w:rFonts w:hint="default" w:eastAsia="宋体"/>
          <w:lang w:val="en-US" w:eastAsia="zh-CN"/>
        </w:rPr>
      </w:pPr>
      <w:r>
        <w:rPr>
          <w:rFonts w:hint="eastAsia" w:hAnsi="宋体"/>
          <w:color w:val="FF0000"/>
          <w:sz w:val="24"/>
          <w:szCs w:val="24"/>
          <w:lang w:val="en-US" w:eastAsia="zh-CN"/>
        </w:rPr>
        <w:t>1.</w:t>
      </w:r>
      <w:r>
        <w:rPr>
          <w:rFonts w:hint="eastAsia" w:ascii="Times New Roman" w:hAnsi="宋体"/>
          <w:color w:val="000000"/>
          <w:sz w:val="24"/>
        </w:rPr>
        <w:t>合同签订后六个月支付中标服务费的50%，尾款在合同到期后三十个工作日内支付。费用凭合同、发票等相关资料由义乌市妇幼保健院直接支付。</w:t>
      </w:r>
    </w:p>
    <w:p>
      <w:pPr>
        <w:pStyle w:val="6"/>
        <w:spacing w:line="360" w:lineRule="auto"/>
        <w:rPr>
          <w:rFonts w:hAnsi="宋体"/>
          <w:b/>
          <w:sz w:val="24"/>
          <w:szCs w:val="24"/>
        </w:rPr>
      </w:pPr>
      <w:r>
        <w:rPr>
          <w:rFonts w:hint="eastAsia" w:hAnsi="宋体"/>
          <w:b/>
          <w:sz w:val="24"/>
          <w:szCs w:val="24"/>
          <w:lang w:val="en-US" w:eastAsia="zh-CN"/>
        </w:rPr>
        <w:t>六</w:t>
      </w:r>
      <w:r>
        <w:rPr>
          <w:rFonts w:hAnsi="宋体"/>
          <w:b/>
          <w:sz w:val="24"/>
          <w:szCs w:val="24"/>
        </w:rPr>
        <w:t>、</w:t>
      </w:r>
      <w:r>
        <w:rPr>
          <w:rFonts w:hint="eastAsia" w:hAnsi="宋体"/>
          <w:b/>
          <w:sz w:val="24"/>
          <w:szCs w:val="24"/>
        </w:rPr>
        <w:t>其他</w:t>
      </w:r>
    </w:p>
    <w:p>
      <w:pPr>
        <w:spacing w:line="360" w:lineRule="auto"/>
        <w:ind w:firstLine="480" w:firstLineChars="200"/>
        <w:rPr>
          <w:rFonts w:ascii="宋体" w:hAnsi="宋体"/>
          <w:sz w:val="24"/>
          <w:szCs w:val="24"/>
        </w:rPr>
      </w:pPr>
      <w:r>
        <w:rPr>
          <w:rFonts w:hint="eastAsia" w:ascii="宋体" w:hAnsi="宋体"/>
          <w:sz w:val="24"/>
          <w:szCs w:val="24"/>
        </w:rPr>
        <w:t>1．中标人不得转包、分包。</w:t>
      </w:r>
    </w:p>
    <w:p>
      <w:pPr>
        <w:spacing w:line="360" w:lineRule="auto"/>
        <w:ind w:left="478" w:leftChars="228"/>
        <w:rPr>
          <w:rFonts w:ascii="宋体" w:hAnsi="宋体"/>
          <w:sz w:val="24"/>
          <w:szCs w:val="24"/>
        </w:rPr>
      </w:pPr>
      <w:r>
        <w:rPr>
          <w:rFonts w:hint="eastAsia" w:ascii="宋体" w:hAnsi="宋体"/>
          <w:sz w:val="24"/>
          <w:szCs w:val="24"/>
        </w:rPr>
        <w:t>2．</w:t>
      </w:r>
      <w:r>
        <w:rPr>
          <w:rFonts w:ascii="宋体" w:hAnsi="宋体"/>
          <w:sz w:val="24"/>
          <w:szCs w:val="24"/>
        </w:rPr>
        <w:t>投标方在投标前可以自行到现场进行实地踏勘，招标单位不另行组织现场勘察会。</w:t>
      </w:r>
    </w:p>
    <w:p>
      <w:pPr>
        <w:spacing w:line="360" w:lineRule="auto"/>
        <w:ind w:firstLine="480"/>
        <w:rPr>
          <w:rFonts w:ascii="宋体" w:hAnsi="宋体"/>
          <w:sz w:val="24"/>
          <w:szCs w:val="24"/>
        </w:rPr>
      </w:pPr>
      <w:r>
        <w:rPr>
          <w:rFonts w:hint="eastAsia" w:ascii="宋体" w:hAnsi="宋体"/>
          <w:sz w:val="24"/>
          <w:szCs w:val="24"/>
        </w:rPr>
        <w:t>3．</w:t>
      </w:r>
      <w:r>
        <w:rPr>
          <w:rFonts w:ascii="宋体" w:hAnsi="宋体"/>
          <w:sz w:val="24"/>
          <w:szCs w:val="24"/>
        </w:rPr>
        <w:t>投标单位报价时应以人民币为计算单位，报价总金额到元为止。报价中的管理费、利润、税费等其他费用由各参标单位自行考虑。本次招投标相关资料文件概不退还。</w:t>
      </w: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widowControl/>
        <w:spacing w:line="360" w:lineRule="auto"/>
        <w:ind w:left="-424" w:leftChars="-202" w:right="-623" w:rightChars="-297" w:firstLine="480"/>
        <w:jc w:val="left"/>
        <w:rPr>
          <w:b/>
          <w:color w:val="FF0000"/>
          <w:kern w:val="0"/>
          <w:szCs w:val="21"/>
        </w:rPr>
      </w:pPr>
    </w:p>
    <w:p>
      <w:pPr>
        <w:spacing w:line="360" w:lineRule="auto"/>
        <w:ind w:firstLine="2880" w:firstLineChars="900"/>
        <w:jc w:val="both"/>
        <w:rPr>
          <w:rFonts w:asciiTheme="minorEastAsia" w:hAnsiTheme="minorEastAsia" w:eastAsiaTheme="minorEastAsia"/>
          <w:b/>
          <w:sz w:val="32"/>
          <w:szCs w:val="32"/>
        </w:rPr>
      </w:pPr>
      <w:r>
        <w:rPr>
          <w:rFonts w:hint="eastAsia" w:asciiTheme="minorEastAsia" w:hAnsiTheme="minorEastAsia" w:eastAsiaTheme="minorEastAsia"/>
          <w:b/>
          <w:sz w:val="32"/>
          <w:szCs w:val="32"/>
        </w:rPr>
        <w:t>第三章   投标文件要求</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一、对投标文件的要求</w:t>
      </w:r>
    </w:p>
    <w:p>
      <w:pPr>
        <w:widowControl/>
        <w:spacing w:line="420" w:lineRule="atLeast"/>
        <w:ind w:firstLine="480"/>
        <w:rPr>
          <w:rFonts w:ascii="宋体" w:hAnsi="宋体" w:cs="宋体"/>
          <w:kern w:val="0"/>
          <w:sz w:val="24"/>
          <w:szCs w:val="24"/>
        </w:rPr>
      </w:pPr>
      <w:r>
        <w:rPr>
          <w:rFonts w:hint="eastAsia" w:ascii="宋体" w:hAnsi="宋体"/>
          <w:sz w:val="24"/>
          <w:szCs w:val="21"/>
        </w:rPr>
        <w:t>1、投标方应仔细阅读招标文件的所有内容，按招标文件的要求提供投标文件，并保证所提供的全部资料的真实性，以使其投标对招标文件做出实质性响应，否则，其投标可能被拒绝</w:t>
      </w:r>
      <w:r>
        <w:rPr>
          <w:rFonts w:hint="eastAsia" w:ascii="宋体" w:hAnsi="宋体" w:cs="宋体"/>
          <w:kern w:val="0"/>
          <w:sz w:val="24"/>
          <w:szCs w:val="24"/>
        </w:rPr>
        <w:t>。</w:t>
      </w:r>
    </w:p>
    <w:p>
      <w:pPr>
        <w:widowControl/>
        <w:spacing w:line="420" w:lineRule="atLeast"/>
        <w:ind w:firstLine="480"/>
        <w:rPr>
          <w:rFonts w:ascii="宋体" w:hAnsi="宋体"/>
          <w:sz w:val="24"/>
          <w:szCs w:val="21"/>
        </w:rPr>
      </w:pPr>
      <w:r>
        <w:rPr>
          <w:rFonts w:ascii="宋体" w:hAnsi="宋体"/>
          <w:sz w:val="24"/>
          <w:szCs w:val="21"/>
        </w:rPr>
        <w:t>2</w:t>
      </w:r>
      <w:r>
        <w:rPr>
          <w:rFonts w:hint="eastAsia" w:ascii="宋体" w:hAnsi="宋体"/>
          <w:sz w:val="24"/>
          <w:szCs w:val="21"/>
        </w:rPr>
        <w:t>、</w:t>
      </w:r>
      <w:r>
        <w:rPr>
          <w:rFonts w:ascii="宋体" w:hAnsi="宋体"/>
          <w:sz w:val="24"/>
          <w:szCs w:val="21"/>
        </w:rPr>
        <w:t>在招标文件对技术要求中，投标人必须充分应答和满足用户的强制性的需求，如“★”等，否则将导致废标。</w:t>
      </w:r>
    </w:p>
    <w:p>
      <w:pPr>
        <w:widowControl/>
        <w:spacing w:line="420" w:lineRule="atLeast"/>
        <w:ind w:firstLine="480"/>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二、投标文件的组成</w:t>
      </w:r>
    </w:p>
    <w:p>
      <w:pPr>
        <w:widowControl/>
        <w:spacing w:line="420" w:lineRule="atLeast"/>
        <w:ind w:firstLine="480" w:firstLineChars="200"/>
        <w:rPr>
          <w:rFonts w:ascii="宋体" w:hAnsi="宋体" w:cs="宋体"/>
          <w:b/>
          <w:bCs/>
          <w:kern w:val="0"/>
          <w:sz w:val="24"/>
          <w:szCs w:val="24"/>
        </w:rPr>
      </w:pPr>
      <w:r>
        <w:rPr>
          <w:rFonts w:hint="eastAsia" w:ascii="宋体" w:hAnsi="宋体" w:cs="宋体"/>
          <w:b/>
          <w:bCs/>
          <w:kern w:val="0"/>
          <w:sz w:val="24"/>
          <w:szCs w:val="24"/>
        </w:rPr>
        <w:t>递交的投标文件应分为技术标和商务标，技术标为除商务报价外的所有内容，且技术标和商务标分开制作，并单独密封包装。</w:t>
      </w:r>
      <w:r>
        <w:rPr>
          <w:rFonts w:ascii="宋体" w:hAnsi="宋体" w:cs="宋体"/>
          <w:b/>
          <w:bCs/>
          <w:color w:val="FF0000"/>
          <w:kern w:val="0"/>
          <w:sz w:val="24"/>
          <w:szCs w:val="24"/>
        </w:rPr>
        <w:t>技术标（含资信与服务）不得含商务报价，否则作无效标处理。</w:t>
      </w:r>
    </w:p>
    <w:p>
      <w:pPr>
        <w:widowControl/>
        <w:numPr>
          <w:ilvl w:val="0"/>
          <w:numId w:val="3"/>
        </w:numPr>
        <w:spacing w:line="420" w:lineRule="atLeast"/>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技术标：</w:t>
      </w:r>
    </w:p>
    <w:p>
      <w:pPr>
        <w:pStyle w:val="6"/>
        <w:spacing w:line="46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应包括下列内容（包含但不仅限于以下）并应按顺序装订成册(复印件需加盖单位公章，提供的所有证书应在有效期内)</w:t>
      </w:r>
    </w:p>
    <w:p>
      <w:pPr>
        <w:pStyle w:val="28"/>
        <w:widowControl/>
        <w:numPr>
          <w:ilvl w:val="0"/>
          <w:numId w:val="4"/>
        </w:numPr>
        <w:spacing w:line="420" w:lineRule="atLeast"/>
        <w:ind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营业执照副本（复印件加盖公章）；组织机构代码证副本（复印件加盖公章）、税务登记证副本（复印件加盖公章）</w:t>
      </w:r>
    </w:p>
    <w:p>
      <w:pPr>
        <w:widowControl/>
        <w:spacing w:line="420" w:lineRule="atLeast"/>
        <w:ind w:firstLine="48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2）法人资格证明或法人代表授权书；</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3</w:t>
      </w:r>
      <w:r>
        <w:rPr>
          <w:rFonts w:hint="eastAsia" w:cs="宋体" w:asciiTheme="minorEastAsia" w:hAnsiTheme="minorEastAsia" w:eastAsiaTheme="minorEastAsia"/>
          <w:kern w:val="0"/>
          <w:sz w:val="24"/>
          <w:szCs w:val="24"/>
        </w:rPr>
        <w:t>）法定代表人或授权代表的身份证（复印件）；</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4</w:t>
      </w:r>
      <w:r>
        <w:rPr>
          <w:rFonts w:hint="eastAsia" w:cs="宋体" w:asciiTheme="minorEastAsia" w:hAnsiTheme="minorEastAsia" w:eastAsiaTheme="minorEastAsia"/>
          <w:kern w:val="0"/>
          <w:sz w:val="24"/>
          <w:szCs w:val="24"/>
        </w:rPr>
        <w:t>）售后服务的及时性等保证措施。</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5</w:t>
      </w:r>
      <w:r>
        <w:rPr>
          <w:rFonts w:hint="eastAsia" w:cs="宋体" w:asciiTheme="minorEastAsia" w:hAnsiTheme="minorEastAsia" w:eastAsiaTheme="minorEastAsia"/>
          <w:kern w:val="0"/>
          <w:sz w:val="24"/>
          <w:szCs w:val="24"/>
        </w:rPr>
        <w:t>）对本次服务的具体方案，包括维保方案、服务团队、常驻联系人等；</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6</w:t>
      </w:r>
      <w:r>
        <w:rPr>
          <w:rFonts w:hint="eastAsia" w:cs="宋体" w:asciiTheme="minorEastAsia" w:hAnsiTheme="minorEastAsia" w:eastAsiaTheme="minorEastAsia"/>
          <w:kern w:val="0"/>
          <w:sz w:val="24"/>
          <w:szCs w:val="24"/>
        </w:rPr>
        <w:t>）产品质量保证措施、产品的质量保证承诺；</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7</w:t>
      </w:r>
      <w:r>
        <w:rPr>
          <w:rFonts w:hint="eastAsia" w:cs="宋体" w:asciiTheme="minorEastAsia" w:hAnsiTheme="minorEastAsia" w:eastAsiaTheme="minorEastAsia"/>
          <w:kern w:val="0"/>
          <w:sz w:val="24"/>
          <w:szCs w:val="24"/>
        </w:rPr>
        <w:t>）售前、售后服务内容和服务承诺。</w:t>
      </w:r>
    </w:p>
    <w:p>
      <w:pPr>
        <w:widowControl/>
        <w:spacing w:line="420" w:lineRule="atLeast"/>
        <w:ind w:firstLine="48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8</w:t>
      </w:r>
      <w:r>
        <w:rPr>
          <w:rFonts w:hint="eastAsia" w:cs="宋体" w:asciiTheme="minorEastAsia" w:hAnsiTheme="minorEastAsia" w:eastAsiaTheme="minorEastAsia"/>
          <w:kern w:val="0"/>
          <w:sz w:val="24"/>
          <w:szCs w:val="24"/>
        </w:rPr>
        <w:t>）投标人能够给予招标人的其他优惠条件；</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9</w:t>
      </w:r>
      <w:r>
        <w:rPr>
          <w:rFonts w:hint="eastAsia" w:cs="宋体" w:asciiTheme="minorEastAsia" w:hAnsiTheme="minorEastAsia" w:eastAsiaTheme="minorEastAsia"/>
          <w:kern w:val="0"/>
          <w:sz w:val="24"/>
          <w:szCs w:val="24"/>
        </w:rPr>
        <w:t>）其他投标人认为应该提交给招标人的资料（如业绩）；</w:t>
      </w:r>
    </w:p>
    <w:p>
      <w:pPr>
        <w:widowControl/>
        <w:spacing w:line="420" w:lineRule="atLeast"/>
        <w:ind w:firstLine="480" w:firstLineChars="200"/>
        <w:rPr>
          <w:rFonts w:cs="宋体" w:asciiTheme="minorEastAsia" w:hAnsiTheme="minorEastAsia" w:eastAsiaTheme="minorEastAsia"/>
          <w:kern w:val="0"/>
          <w:sz w:val="24"/>
          <w:szCs w:val="24"/>
        </w:rPr>
      </w:pPr>
      <w:r>
        <w:rPr>
          <w:rFonts w:cs="宋体" w:asciiTheme="minorEastAsia" w:hAnsiTheme="minorEastAsia" w:eastAsiaTheme="minorEastAsia"/>
          <w:kern w:val="0"/>
          <w:sz w:val="24"/>
          <w:szCs w:val="24"/>
        </w:rPr>
        <w:t>10</w:t>
      </w:r>
      <w:r>
        <w:rPr>
          <w:rFonts w:hint="eastAsia" w:cs="宋体" w:asciiTheme="minorEastAsia" w:hAnsiTheme="minorEastAsia" w:eastAsiaTheme="minorEastAsia"/>
          <w:kern w:val="0"/>
          <w:sz w:val="24"/>
          <w:szCs w:val="24"/>
        </w:rPr>
        <w:t>）各种能体现投标人实力的响应内容或有利于招标人的各种承诺等；</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（2）商务标：</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1）投标函（附件三）</w:t>
      </w:r>
    </w:p>
    <w:p>
      <w:pPr>
        <w:widowControl/>
        <w:spacing w:line="420" w:lineRule="atLeast"/>
        <w:ind w:firstLine="480"/>
        <w:rPr>
          <w:rFonts w:ascii="宋体" w:hAnsi="宋体" w:cs="宋体"/>
          <w:color w:val="FF0000"/>
          <w:kern w:val="0"/>
          <w:sz w:val="24"/>
          <w:szCs w:val="24"/>
        </w:rPr>
      </w:pPr>
      <w:r>
        <w:rPr>
          <w:rFonts w:hint="eastAsia" w:ascii="宋体" w:hAnsi="宋体" w:cs="宋体"/>
          <w:color w:val="FF0000"/>
          <w:kern w:val="0"/>
          <w:sz w:val="24"/>
          <w:szCs w:val="24"/>
        </w:rPr>
        <w:t>2）报价一览表（附件五）</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三、投标报价要求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1、投标均以人民币报价。</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投标报价包括货物价款、途中运输费、装卸费、保险费、利润、税金、完成本项目的其它费用和政策性文件规定及合同包含的所有风险、责任等各项应有费用，如有漏项，视同已包含在其总项目中，合同总价不予调整</w:t>
      </w:r>
      <w:r>
        <w:rPr>
          <w:rFonts w:hint="eastAsia" w:ascii="宋体" w:hAnsi="宋体" w:cs="宋体"/>
          <w:kern w:val="0"/>
          <w:sz w:val="24"/>
          <w:szCs w:val="24"/>
        </w:rPr>
        <w:t>。</w:t>
      </w:r>
    </w:p>
    <w:p>
      <w:pPr>
        <w:snapToGrid w:val="0"/>
        <w:spacing w:line="420" w:lineRule="atLeast"/>
        <w:ind w:firstLine="468" w:firstLineChars="195"/>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投标文件报价出现前后不一致的，按照下列规定修正：</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（1）</w:t>
      </w:r>
      <w:r>
        <w:rPr>
          <w:rFonts w:ascii="宋体" w:hAnsi="宋体" w:cs="宋体"/>
          <w:kern w:val="0"/>
          <w:sz w:val="24"/>
          <w:szCs w:val="24"/>
        </w:rPr>
        <w:t>投标文件中开标一览表（报价表）内容与投标文件中相应内容不一致的，以开标一览表（报价表）为准；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（2）</w:t>
      </w:r>
      <w:r>
        <w:rPr>
          <w:rFonts w:ascii="宋体" w:hAnsi="宋体" w:cs="宋体"/>
          <w:kern w:val="0"/>
          <w:sz w:val="24"/>
          <w:szCs w:val="24"/>
        </w:rPr>
        <w:t>大写金额和小写金额不一致的，以大写金额为准；</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（3）</w:t>
      </w:r>
      <w:r>
        <w:rPr>
          <w:rFonts w:ascii="宋体" w:hAnsi="宋体" w:cs="宋体"/>
          <w:kern w:val="0"/>
          <w:sz w:val="24"/>
          <w:szCs w:val="24"/>
        </w:rPr>
        <w:t>单价金额小数点或者百分比有明显错位的，以开标一览表的总价为准，并修改单价；</w:t>
      </w:r>
    </w:p>
    <w:p>
      <w:pPr>
        <w:snapToGrid w:val="0"/>
        <w:spacing w:line="420" w:lineRule="atLeast"/>
        <w:ind w:firstLine="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总价金额与按单价汇总金额不一致的，以单价金额计算结果为准。</w:t>
      </w:r>
    </w:p>
    <w:p>
      <w:pPr>
        <w:pStyle w:val="6"/>
        <w:spacing w:line="420" w:lineRule="atLeast"/>
        <w:ind w:firstLine="480" w:firstLineChars="200"/>
        <w:rPr>
          <w:rFonts w:hAnsi="宋体" w:cs="宋体"/>
          <w:kern w:val="0"/>
          <w:sz w:val="24"/>
          <w:szCs w:val="24"/>
        </w:rPr>
      </w:pPr>
      <w:r>
        <w:rPr>
          <w:rFonts w:hAnsi="宋体" w:cs="宋体"/>
          <w:kern w:val="0"/>
          <w:sz w:val="24"/>
          <w:szCs w:val="24"/>
        </w:rPr>
        <w:t>同时出现两种以上不一致的，按照前款规定的顺序修正。修正后的报价由投标人法定代表人或其授权代表签字确认后产生约束力，投标人不确认的，其投标无效。</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4、</w:t>
      </w:r>
      <w:r>
        <w:rPr>
          <w:rFonts w:ascii="宋体" w:hAnsi="宋体" w:cs="宋体"/>
          <w:kern w:val="0"/>
          <w:sz w:val="24"/>
          <w:szCs w:val="24"/>
        </w:rPr>
        <w:t>中标后，</w:t>
      </w:r>
      <w:r>
        <w:rPr>
          <w:rFonts w:ascii="宋体" w:hAnsi="宋体" w:cs="宋体"/>
          <w:b/>
          <w:kern w:val="0"/>
          <w:sz w:val="24"/>
          <w:szCs w:val="24"/>
        </w:rPr>
        <w:t>中标人所填写的单价在合同实施期间不因市场变化因素而变动</w:t>
      </w:r>
      <w:r>
        <w:rPr>
          <w:rFonts w:ascii="宋体" w:hAnsi="宋体" w:cs="宋体"/>
          <w:kern w:val="0"/>
          <w:sz w:val="24"/>
          <w:szCs w:val="24"/>
        </w:rPr>
        <w:t>；投标人在计算报价时应考虑一定的风险系数。</w:t>
      </w:r>
    </w:p>
    <w:p>
      <w:pPr>
        <w:spacing w:line="420" w:lineRule="atLeast"/>
        <w:ind w:firstLine="480" w:firstLineChars="200"/>
        <w:rPr>
          <w:rFonts w:ascii="宋体" w:hAnsi="宋体" w:cs="宋体"/>
          <w:kern w:val="0"/>
          <w:sz w:val="24"/>
          <w:szCs w:val="24"/>
        </w:rPr>
      </w:pPr>
      <w:r>
        <w:rPr>
          <w:rFonts w:hint="eastAsia" w:ascii="宋体" w:hAnsi="宋体" w:cs="宋体"/>
          <w:kern w:val="0"/>
          <w:sz w:val="24"/>
          <w:szCs w:val="24"/>
        </w:rPr>
        <w:t>5、</w:t>
      </w:r>
      <w:r>
        <w:rPr>
          <w:rFonts w:ascii="宋体" w:hAnsi="宋体" w:cs="宋体"/>
          <w:kern w:val="0"/>
          <w:sz w:val="24"/>
          <w:szCs w:val="24"/>
        </w:rPr>
        <w:t>投标人应按招标文件规定的报价格式进行投标报价。投标人对每种货物只允许有一个报价，采购人不接受任何有选择性的报价。</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四、投标文件制作要求</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1、投标文件正本必须用不退色的墨水填写或打印，幅面规格A4并装订成册，副本可用复印件。</w:t>
      </w:r>
      <w:r>
        <w:rPr>
          <w:rFonts w:hint="eastAsia" w:ascii="宋体" w:hAnsi="宋体" w:cs="宋体"/>
          <w:color w:val="FF0000"/>
          <w:kern w:val="0"/>
          <w:sz w:val="24"/>
          <w:szCs w:val="24"/>
        </w:rPr>
        <w:t>投标文件须一式</w:t>
      </w:r>
      <w:r>
        <w:rPr>
          <w:rFonts w:ascii="宋体" w:hAnsi="宋体" w:cs="宋体"/>
          <w:color w:val="FF0000"/>
          <w:kern w:val="0"/>
          <w:sz w:val="24"/>
          <w:szCs w:val="24"/>
        </w:rPr>
        <w:t>2</w:t>
      </w:r>
      <w:r>
        <w:rPr>
          <w:rFonts w:hint="eastAsia" w:ascii="宋体" w:hAnsi="宋体" w:cs="宋体"/>
          <w:color w:val="FF0000"/>
          <w:kern w:val="0"/>
          <w:sz w:val="24"/>
          <w:szCs w:val="24"/>
        </w:rPr>
        <w:t>份（正本1份，副本</w:t>
      </w:r>
      <w:r>
        <w:rPr>
          <w:rFonts w:hint="eastAsia" w:ascii="宋体" w:hAnsi="宋体" w:cs="宋体"/>
          <w:color w:val="FF0000"/>
          <w:kern w:val="0"/>
          <w:sz w:val="24"/>
          <w:szCs w:val="24"/>
          <w:lang w:val="en-US" w:eastAsia="zh-CN"/>
        </w:rPr>
        <w:t>2</w:t>
      </w:r>
      <w:r>
        <w:rPr>
          <w:rFonts w:hint="eastAsia" w:ascii="宋体" w:hAnsi="宋体" w:cs="宋体"/>
          <w:color w:val="FF0000"/>
          <w:kern w:val="0"/>
          <w:sz w:val="24"/>
          <w:szCs w:val="24"/>
        </w:rPr>
        <w:t>份）</w:t>
      </w:r>
      <w:r>
        <w:rPr>
          <w:rFonts w:hint="eastAsia" w:ascii="宋体" w:hAnsi="宋体" w:cs="宋体"/>
          <w:kern w:val="0"/>
          <w:sz w:val="24"/>
          <w:szCs w:val="24"/>
        </w:rPr>
        <w:t>，分别加盖“正本”“副本”印章。正本与副本如有差别，以正本为准，责任由投标人自负。</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2、投标文件中不许有加行、涂抹或改写。若修改错漏处，须由法定代表人或其授权代表签字并加盖单位公章方可生效。</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3、投标文件封面应标明“正本”或“副本”字样。</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w:t>
      </w:r>
      <w:r>
        <w:rPr>
          <w:rFonts w:hint="eastAsia" w:ascii="宋体" w:hAnsi="宋体" w:cs="宋体"/>
          <w:b/>
          <w:bCs/>
          <w:color w:val="FF0000"/>
          <w:kern w:val="0"/>
          <w:sz w:val="24"/>
          <w:szCs w:val="24"/>
        </w:rPr>
        <w:t>技术标和商务标分开制作并单独密封包装</w:t>
      </w:r>
      <w:r>
        <w:rPr>
          <w:rFonts w:hint="eastAsia" w:ascii="宋体" w:hAnsi="宋体" w:cs="宋体"/>
          <w:b/>
          <w:bCs/>
          <w:kern w:val="0"/>
          <w:sz w:val="24"/>
          <w:szCs w:val="24"/>
        </w:rPr>
        <w:t>，全部投标文件应装入同一密封袋内，封口处应有投标人法定代表人或其授权代表签字并加盖投标单位公章；封面注明招标项目名称和编号，投标人的名称、地址、邮编、传真、联系电话、联系人。</w:t>
      </w:r>
    </w:p>
    <w:p>
      <w:pPr>
        <w:widowControl/>
        <w:spacing w:line="420" w:lineRule="atLeast"/>
        <w:rPr>
          <w:rFonts w:ascii="宋体" w:hAnsi="宋体" w:cs="宋体"/>
          <w:b/>
          <w:kern w:val="0"/>
          <w:sz w:val="24"/>
          <w:szCs w:val="24"/>
        </w:rPr>
      </w:pPr>
      <w:r>
        <w:rPr>
          <w:rFonts w:hint="eastAsia" w:ascii="宋体" w:hAnsi="宋体" w:cs="宋体"/>
          <w:b/>
          <w:kern w:val="0"/>
          <w:sz w:val="24"/>
          <w:szCs w:val="24"/>
        </w:rPr>
        <w:t xml:space="preserve">    五 、投标文件的送达时间 </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1、开标地点即为投标文件的递交地点，招标人在投标截止时间前一小时内接收投标文件。</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2、投标截止时间即为开标时间，招标方将拒绝在投标截止时间后收到的投标文件。</w:t>
      </w:r>
    </w:p>
    <w:p>
      <w:pPr>
        <w:widowControl/>
        <w:spacing w:line="420" w:lineRule="atLeast"/>
        <w:ind w:firstLine="480"/>
        <w:rPr>
          <w:rFonts w:ascii="宋体" w:hAnsi="宋体" w:cs="宋体"/>
          <w:b/>
          <w:kern w:val="0"/>
          <w:sz w:val="24"/>
          <w:szCs w:val="24"/>
        </w:rPr>
      </w:pPr>
      <w:r>
        <w:rPr>
          <w:rFonts w:hint="eastAsia" w:ascii="宋体" w:hAnsi="宋体" w:cs="宋体"/>
          <w:b/>
          <w:kern w:val="0"/>
          <w:sz w:val="24"/>
          <w:szCs w:val="24"/>
        </w:rPr>
        <w:t>六、投标单位有下列情况之一的，</w:t>
      </w:r>
      <w:r>
        <w:rPr>
          <w:rFonts w:hint="eastAsia" w:ascii="宋体" w:hAnsi="宋体" w:cs="宋体"/>
          <w:b/>
          <w:kern w:val="0"/>
          <w:sz w:val="24"/>
          <w:szCs w:val="24"/>
          <w:lang w:val="en-GB"/>
        </w:rPr>
        <w:t>其投标将可能被拒绝或作无效投标处理：</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1、未在规定时间内将投标书送达规定地点的。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2、投标书未按规定密封或未按要求加盖公章或投标文件签署不符合要求的。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3、投标文件无法人代表签字或签字无法人代表有效委托的。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4、投标单位不符合投标单位资格要求的。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5、投标单位不符合产品报价要求的。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6、投标文件中提供伪造、虚假材料的。</w:t>
      </w:r>
    </w:p>
    <w:p>
      <w:pPr>
        <w:widowControl/>
        <w:spacing w:line="420" w:lineRule="atLeast"/>
        <w:ind w:firstLine="480"/>
        <w:rPr>
          <w:rFonts w:ascii="宋体" w:hAnsi="宋体" w:cs="宋体"/>
          <w:kern w:val="0"/>
          <w:sz w:val="24"/>
          <w:szCs w:val="24"/>
        </w:rPr>
      </w:pPr>
      <w:r>
        <w:rPr>
          <w:rFonts w:hint="eastAsia" w:ascii="宋体" w:hAnsi="宋体" w:cs="宋体"/>
          <w:kern w:val="0"/>
          <w:sz w:val="24"/>
          <w:szCs w:val="24"/>
        </w:rPr>
        <w:t>7、投标单价及价格经评标小组认定明显不合理的。</w:t>
      </w:r>
    </w:p>
    <w:p>
      <w:pPr>
        <w:pStyle w:val="2"/>
        <w:spacing w:before="0" w:after="0" w:line="360" w:lineRule="auto"/>
        <w:ind w:firstLine="2880" w:firstLineChars="800"/>
        <w:jc w:val="both"/>
        <w:rPr>
          <w:rFonts w:hint="default" w:ascii="Times New Roman" w:hAnsi="Times New Roman" w:cs="Times New Roman"/>
          <w:color w:val="auto"/>
          <w:sz w:val="36"/>
          <w:highlight w:val="none"/>
        </w:rPr>
      </w:pPr>
      <w:r>
        <w:rPr>
          <w:rFonts w:hint="default" w:ascii="Times New Roman" w:hAnsi="Times New Roman" w:cs="Times New Roman"/>
          <w:bCs w:val="0"/>
          <w:color w:val="auto"/>
          <w:kern w:val="2"/>
          <w:sz w:val="36"/>
          <w:szCs w:val="36"/>
          <w:highlight w:val="none"/>
        </w:rPr>
        <w:t>第</w:t>
      </w:r>
      <w:r>
        <w:rPr>
          <w:rFonts w:hint="eastAsia" w:cs="Times New Roman"/>
          <w:bCs w:val="0"/>
          <w:color w:val="auto"/>
          <w:kern w:val="2"/>
          <w:sz w:val="36"/>
          <w:szCs w:val="36"/>
          <w:highlight w:val="none"/>
          <w:lang w:val="en-US" w:eastAsia="zh-CN"/>
        </w:rPr>
        <w:t>四</w:t>
      </w:r>
      <w:r>
        <w:rPr>
          <w:rFonts w:hint="default" w:ascii="Times New Roman" w:hAnsi="Times New Roman" w:cs="Times New Roman"/>
          <w:bCs w:val="0"/>
          <w:color w:val="auto"/>
          <w:kern w:val="2"/>
          <w:sz w:val="36"/>
          <w:szCs w:val="36"/>
          <w:highlight w:val="none"/>
        </w:rPr>
        <w:t>章</w:t>
      </w:r>
      <w:r>
        <w:rPr>
          <w:rFonts w:hint="default" w:ascii="Times New Roman" w:hAnsi="Times New Roman" w:cs="Times New Roman"/>
          <w:color w:val="auto"/>
          <w:sz w:val="36"/>
          <w:highlight w:val="none"/>
        </w:rPr>
        <w:t xml:space="preserve">  评标办法</w:t>
      </w:r>
    </w:p>
    <w:p>
      <w:pPr>
        <w:pStyle w:val="6"/>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根据《中华人民共和国政府采购法》和有关规定，为更好地做到公开、公平、公正，结合本次招标的特点，特制定本评标办法。评标小组用</w:t>
      </w:r>
      <w:r>
        <w:rPr>
          <w:rFonts w:hint="default" w:ascii="Times New Roman" w:hAnsi="Times New Roman" w:cs="Times New Roman"/>
          <w:color w:val="auto"/>
          <w:sz w:val="24"/>
          <w:highlight w:val="none"/>
          <w:u w:val="single"/>
        </w:rPr>
        <w:t>最低评标价法</w:t>
      </w:r>
      <w:r>
        <w:rPr>
          <w:rFonts w:hint="default" w:ascii="Times New Roman" w:hAnsi="Times New Roman" w:cs="Times New Roman"/>
          <w:color w:val="auto"/>
          <w:sz w:val="24"/>
          <w:highlight w:val="none"/>
        </w:rPr>
        <w:t>对招标项目作出评标结论。</w:t>
      </w:r>
    </w:p>
    <w:p>
      <w:pPr>
        <w:widowControl/>
        <w:spacing w:before="54" w:after="54" w:line="360" w:lineRule="auto"/>
        <w:ind w:right="54" w:firstLine="480" w:firstLineChars="200"/>
        <w:jc w:val="left"/>
        <w:rPr>
          <w:color w:val="auto"/>
          <w:sz w:val="24"/>
        </w:rPr>
      </w:pPr>
      <w:r>
        <w:rPr>
          <w:rFonts w:hint="eastAsia"/>
          <w:color w:val="auto"/>
          <w:sz w:val="24"/>
        </w:rPr>
        <w:t>本项目开标由义乌市妇幼保健院组织3人及以上单数人员组成评委进行本次采购的开评标工作，开评标现场由义乌市妇幼保健院纪委监督</w:t>
      </w:r>
      <w:r>
        <w:rPr>
          <w:rFonts w:hint="eastAsia" w:ascii="仿宋" w:hAnsi="仿宋" w:eastAsia="仿宋"/>
          <w:color w:val="auto"/>
          <w:sz w:val="24"/>
        </w:rPr>
        <w:t>。</w:t>
      </w:r>
    </w:p>
    <w:p>
      <w:pPr>
        <w:pStyle w:val="6"/>
        <w:spacing w:line="360" w:lineRule="auto"/>
        <w:ind w:firstLine="464" w:firstLineChars="200"/>
        <w:rPr>
          <w:rFonts w:hint="default" w:ascii="Times New Roman" w:hAnsi="Times New Roman" w:cs="Times New Roman"/>
          <w:b/>
          <w:bCs/>
          <w:color w:val="auto"/>
          <w:sz w:val="24"/>
          <w:highlight w:val="none"/>
        </w:rPr>
      </w:pPr>
      <w:r>
        <w:rPr>
          <w:rFonts w:hint="default" w:ascii="Times New Roman" w:hAnsi="Times New Roman" w:cs="Times New Roman"/>
          <w:b/>
          <w:color w:val="auto"/>
          <w:spacing w:val="-4"/>
          <w:sz w:val="24"/>
          <w:highlight w:val="none"/>
        </w:rPr>
        <w:t>一、</w:t>
      </w:r>
      <w:r>
        <w:rPr>
          <w:rFonts w:hint="default" w:ascii="Times New Roman" w:hAnsi="Times New Roman" w:cs="Times New Roman"/>
          <w:b/>
          <w:bCs/>
          <w:color w:val="auto"/>
          <w:sz w:val="24"/>
          <w:highlight w:val="none"/>
        </w:rPr>
        <w:t>评标程序</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1、对投标人的技术文件进行符合性审查；</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2、对技术文件符合性审查通过的投标人的技术文件进行详细评标，确定技术标有效单位；</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3、对技术标有效的商务文件进行符合性审查</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4、对商务文件符合性审查通过的商务文件进行详细评标</w:t>
      </w:r>
    </w:p>
    <w:p>
      <w:pPr>
        <w:pStyle w:val="6"/>
        <w:spacing w:line="360" w:lineRule="auto"/>
        <w:ind w:firstLine="48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5、推荐中标候选人、出具评标报告</w:t>
      </w:r>
    </w:p>
    <w:p>
      <w:pPr>
        <w:pStyle w:val="6"/>
        <w:spacing w:line="360" w:lineRule="auto"/>
        <w:ind w:firstLine="480"/>
        <w:rPr>
          <w:rFonts w:hint="default" w:ascii="Times New Roman" w:hAnsi="Times New Roman" w:cs="Times New Roman"/>
          <w:b/>
          <w:color w:val="auto"/>
          <w:spacing w:val="-4"/>
          <w:sz w:val="24"/>
          <w:highlight w:val="none"/>
        </w:rPr>
      </w:pPr>
      <w:r>
        <w:rPr>
          <w:rFonts w:hint="default" w:ascii="Times New Roman" w:hAnsi="Times New Roman" w:cs="Times New Roman"/>
          <w:color w:val="auto"/>
          <w:sz w:val="24"/>
          <w:highlight w:val="none"/>
        </w:rPr>
        <w:t>评标小组以开标、评标、询标情况为基本依据，</w:t>
      </w:r>
      <w:r>
        <w:rPr>
          <w:rFonts w:hint="default" w:ascii="Times New Roman" w:hAnsi="Times New Roman" w:cs="Times New Roman"/>
          <w:color w:val="auto"/>
          <w:spacing w:val="-4"/>
          <w:sz w:val="24"/>
          <w:highlight w:val="none"/>
        </w:rPr>
        <w:t>对有效的投标文件分技术部分、商务报价二个部分进行分析、评议，</w:t>
      </w:r>
      <w:r>
        <w:rPr>
          <w:rFonts w:hint="default" w:ascii="Times New Roman" w:hAnsi="Times New Roman" w:cs="Times New Roman"/>
          <w:b/>
          <w:color w:val="auto"/>
          <w:spacing w:val="-4"/>
          <w:sz w:val="24"/>
          <w:highlight w:val="none"/>
        </w:rPr>
        <w:t>先评技术标，技术标有效单位进行商务报价评标，商务标在开标室进行开封、唱标并作记录；对技术无效供应商不再进行商务标的评审。</w:t>
      </w:r>
    </w:p>
    <w:p>
      <w:pPr>
        <w:pStyle w:val="6"/>
        <w:spacing w:line="360" w:lineRule="auto"/>
        <w:ind w:firstLine="480" w:firstLineChars="200"/>
        <w:rPr>
          <w:rFonts w:hint="default" w:ascii="Times New Roman" w:hAnsi="Times New Roman" w:cs="Times New Roman"/>
          <w:b/>
          <w:bCs/>
          <w:color w:val="auto"/>
          <w:sz w:val="24"/>
          <w:highlight w:val="none"/>
        </w:rPr>
      </w:pPr>
      <w:r>
        <w:rPr>
          <w:rFonts w:hint="default" w:ascii="Times New Roman" w:hAnsi="Times New Roman" w:cs="Times New Roman"/>
          <w:b/>
          <w:bCs/>
          <w:color w:val="auto"/>
          <w:sz w:val="24"/>
          <w:highlight w:val="none"/>
        </w:rPr>
        <w:t>二、评标办法</w:t>
      </w:r>
    </w:p>
    <w:p>
      <w:pPr>
        <w:pStyle w:val="6"/>
        <w:spacing w:line="440" w:lineRule="exact"/>
        <w:ind w:firstLine="480" w:firstLineChars="200"/>
        <w:rPr>
          <w:rFonts w:ascii="Times New Roman" w:hAnsi="Times New Roman"/>
          <w:b/>
          <w:bCs/>
          <w:color w:val="auto"/>
          <w:sz w:val="24"/>
          <w:szCs w:val="24"/>
        </w:rPr>
      </w:pPr>
      <w:r>
        <w:rPr>
          <w:rFonts w:ascii="Times New Roman" w:hAnsi="Times New Roman"/>
          <w:b/>
          <w:bCs/>
          <w:color w:val="auto"/>
          <w:sz w:val="24"/>
          <w:szCs w:val="24"/>
        </w:rPr>
        <w:t>1</w:t>
      </w:r>
      <w:r>
        <w:rPr>
          <w:rFonts w:ascii="Times New Roman" w:hAnsi="宋体"/>
          <w:b/>
          <w:bCs/>
          <w:color w:val="auto"/>
          <w:sz w:val="24"/>
          <w:szCs w:val="24"/>
        </w:rPr>
        <w:t>、技术标评审</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1.1</w:t>
      </w:r>
      <w:r>
        <w:rPr>
          <w:rFonts w:ascii="Times New Roman" w:hAnsi="宋体"/>
          <w:bCs/>
          <w:color w:val="auto"/>
          <w:sz w:val="24"/>
          <w:szCs w:val="24"/>
        </w:rPr>
        <w:t>根据招标文件第</w:t>
      </w:r>
      <w:r>
        <w:rPr>
          <w:rFonts w:hint="eastAsia" w:ascii="Times New Roman" w:hAnsi="宋体"/>
          <w:bCs/>
          <w:color w:val="auto"/>
          <w:sz w:val="24"/>
          <w:szCs w:val="24"/>
          <w:lang w:val="en-US" w:eastAsia="zh-CN"/>
        </w:rPr>
        <w:t>三</w:t>
      </w:r>
      <w:r>
        <w:rPr>
          <w:rFonts w:ascii="Times New Roman" w:hAnsi="宋体"/>
          <w:bCs/>
          <w:color w:val="auto"/>
          <w:sz w:val="24"/>
          <w:szCs w:val="24"/>
        </w:rPr>
        <w:t>章投标文件的有效性的规定，是否属于无效标或废标；</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1.2</w:t>
      </w:r>
      <w:r>
        <w:rPr>
          <w:rFonts w:ascii="Times New Roman" w:hAnsi="宋体"/>
          <w:bCs/>
          <w:color w:val="auto"/>
          <w:sz w:val="24"/>
          <w:szCs w:val="24"/>
        </w:rPr>
        <w:t>检查投标文件中是否有法定代表人或授权代表签字及加盖单位公章；</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1.3</w:t>
      </w:r>
      <w:r>
        <w:rPr>
          <w:rFonts w:ascii="Times New Roman" w:hAnsi="宋体"/>
          <w:color w:val="auto"/>
          <w:sz w:val="24"/>
          <w:szCs w:val="24"/>
        </w:rPr>
        <w:t>检查标书的完整性，如营业执照、资质证书、法人委托书等招标文件要求提供的资料是否齐全；</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1.4</w:t>
      </w:r>
      <w:r>
        <w:rPr>
          <w:rFonts w:ascii="Times New Roman" w:hAnsi="宋体"/>
          <w:color w:val="auto"/>
          <w:sz w:val="24"/>
          <w:szCs w:val="24"/>
        </w:rPr>
        <w:t>检查拟供设备的规格参数、技术性能是否满足招标文件及本项目的要求；</w:t>
      </w:r>
    </w:p>
    <w:p>
      <w:pPr>
        <w:pStyle w:val="6"/>
        <w:spacing w:line="440" w:lineRule="exact"/>
        <w:ind w:firstLine="480" w:firstLineChars="200"/>
        <w:rPr>
          <w:rFonts w:ascii="Times New Roman" w:hAnsi="Times New Roman"/>
          <w:color w:val="auto"/>
          <w:sz w:val="24"/>
          <w:szCs w:val="24"/>
        </w:rPr>
      </w:pPr>
      <w:r>
        <w:rPr>
          <w:rFonts w:ascii="Times New Roman" w:hAnsi="Times New Roman"/>
          <w:color w:val="auto"/>
          <w:sz w:val="24"/>
          <w:szCs w:val="24"/>
        </w:rPr>
        <w:t>1.5</w:t>
      </w:r>
      <w:r>
        <w:rPr>
          <w:rFonts w:ascii="Times New Roman" w:hAnsi="宋体"/>
          <w:color w:val="auto"/>
          <w:sz w:val="24"/>
          <w:szCs w:val="24"/>
        </w:rPr>
        <w:t>检查</w:t>
      </w:r>
      <w:r>
        <w:rPr>
          <w:rFonts w:hint="eastAsia" w:ascii="Times New Roman" w:hAnsi="宋体"/>
          <w:color w:val="auto"/>
          <w:sz w:val="24"/>
          <w:szCs w:val="24"/>
          <w:lang w:eastAsia="zh-CN"/>
        </w:rPr>
        <w:t>服务</w:t>
      </w:r>
      <w:r>
        <w:rPr>
          <w:rFonts w:ascii="Times New Roman" w:hAnsi="宋体"/>
          <w:color w:val="auto"/>
          <w:sz w:val="24"/>
          <w:szCs w:val="24"/>
        </w:rPr>
        <w:t>计划是否提供；是否具体、完整、可行；</w:t>
      </w:r>
    </w:p>
    <w:p>
      <w:pPr>
        <w:pStyle w:val="6"/>
        <w:spacing w:line="440" w:lineRule="exact"/>
        <w:ind w:firstLine="480" w:firstLineChars="200"/>
        <w:rPr>
          <w:rFonts w:hint="default"/>
          <w:color w:val="auto"/>
        </w:rPr>
      </w:pPr>
      <w:r>
        <w:rPr>
          <w:rFonts w:ascii="Times New Roman" w:hAnsi="Times New Roman"/>
          <w:bCs/>
          <w:color w:val="auto"/>
          <w:sz w:val="24"/>
          <w:szCs w:val="24"/>
        </w:rPr>
        <w:t>1.6</w:t>
      </w:r>
      <w:r>
        <w:rPr>
          <w:rFonts w:ascii="Times New Roman" w:hAnsi="宋体"/>
          <w:color w:val="auto"/>
          <w:sz w:val="24"/>
          <w:szCs w:val="24"/>
        </w:rPr>
        <w:t>检查</w:t>
      </w:r>
      <w:r>
        <w:rPr>
          <w:rFonts w:hint="eastAsia" w:ascii="Times New Roman" w:hAnsi="宋体"/>
          <w:color w:val="auto"/>
          <w:sz w:val="24"/>
          <w:szCs w:val="24"/>
          <w:lang w:eastAsia="zh-CN"/>
        </w:rPr>
        <w:t>人员配备、应急保障方案</w:t>
      </w:r>
      <w:r>
        <w:rPr>
          <w:rFonts w:ascii="Times New Roman" w:hAnsi="宋体"/>
          <w:color w:val="auto"/>
          <w:sz w:val="24"/>
          <w:szCs w:val="24"/>
        </w:rPr>
        <w:t>及售后服务承诺</w:t>
      </w:r>
      <w:r>
        <w:rPr>
          <w:rFonts w:hint="eastAsia" w:ascii="Times New Roman" w:hAnsi="宋体"/>
          <w:color w:val="auto"/>
          <w:sz w:val="24"/>
          <w:szCs w:val="24"/>
          <w:lang w:eastAsia="zh-CN"/>
        </w:rPr>
        <w:t>等</w:t>
      </w:r>
      <w:r>
        <w:rPr>
          <w:rFonts w:ascii="Times New Roman" w:hAnsi="宋体"/>
          <w:color w:val="auto"/>
          <w:sz w:val="24"/>
          <w:szCs w:val="24"/>
        </w:rPr>
        <w:t>是否提供，是否符合招标文件的要求；</w:t>
      </w:r>
    </w:p>
    <w:p>
      <w:pPr>
        <w:pStyle w:val="6"/>
        <w:spacing w:line="460" w:lineRule="exact"/>
        <w:ind w:firstLine="480" w:firstLineChars="200"/>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2、商务标评审</w:t>
      </w:r>
    </w:p>
    <w:p>
      <w:pPr>
        <w:pStyle w:val="6"/>
        <w:spacing w:line="460" w:lineRule="exact"/>
        <w:ind w:firstLine="480" w:firstLineChars="200"/>
        <w:rPr>
          <w:rFonts w:hint="default" w:ascii="Times New Roman" w:hAnsi="Times New Roman" w:cs="Times New Roman"/>
          <w:b/>
          <w:color w:val="auto"/>
          <w:sz w:val="24"/>
          <w:highlight w:val="none"/>
        </w:rPr>
      </w:pPr>
      <w:r>
        <w:rPr>
          <w:rFonts w:hint="default" w:ascii="Times New Roman" w:hAnsi="Times New Roman" w:cs="Times New Roman"/>
          <w:b/>
          <w:color w:val="auto"/>
          <w:sz w:val="24"/>
          <w:szCs w:val="24"/>
          <w:highlight w:val="none"/>
        </w:rPr>
        <w:t>2.1</w:t>
      </w:r>
      <w:r>
        <w:rPr>
          <w:rFonts w:hint="default" w:ascii="Times New Roman" w:hAnsi="Times New Roman" w:cs="Times New Roman"/>
          <w:b/>
          <w:color w:val="auto"/>
          <w:sz w:val="24"/>
          <w:highlight w:val="none"/>
        </w:rPr>
        <w:t>甄别异常报价：有下列情况之一的投标报价不进入商务分计算环节：</w:t>
      </w:r>
    </w:p>
    <w:p>
      <w:pPr>
        <w:adjustRightInd w:val="0"/>
        <w:snapToGrid w:val="0"/>
        <w:spacing w:line="460" w:lineRule="exact"/>
        <w:ind w:firstLine="475" w:firstLineChars="198"/>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①技术标无效单位的投标报价；</w:t>
      </w:r>
    </w:p>
    <w:p>
      <w:pPr>
        <w:adjustRightInd w:val="0"/>
        <w:snapToGrid w:val="0"/>
        <w:spacing w:line="360" w:lineRule="auto"/>
        <w:ind w:firstLine="475" w:firstLineChars="198"/>
        <w:rPr>
          <w:rFonts w:hint="default" w:ascii="Times New Roman" w:hAnsi="Times New Roman" w:cs="Times New Roman"/>
          <w:b/>
          <w:color w:val="auto"/>
          <w:sz w:val="24"/>
          <w:highlight w:val="none"/>
          <w:shd w:val="pct10" w:color="auto" w:fill="FFFFFF"/>
        </w:rPr>
      </w:pPr>
      <w:r>
        <w:rPr>
          <w:rFonts w:hint="default" w:ascii="Times New Roman" w:hAnsi="Times New Roman" w:cs="Times New Roman"/>
          <w:color w:val="auto"/>
          <w:sz w:val="24"/>
          <w:highlight w:val="none"/>
        </w:rPr>
        <w:t>②报价高于预算价；</w:t>
      </w:r>
    </w:p>
    <w:p>
      <w:pPr>
        <w:adjustRightInd w:val="0"/>
        <w:snapToGrid w:val="0"/>
        <w:spacing w:line="360" w:lineRule="auto"/>
        <w:ind w:firstLine="480" w:firstLineChars="200"/>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③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列为异常报价，确定该投标为无效标。</w:t>
      </w:r>
    </w:p>
    <w:p>
      <w:pPr>
        <w:spacing w:line="360" w:lineRule="auto"/>
        <w:ind w:firstLine="480" w:firstLineChars="200"/>
        <w:rPr>
          <w:rFonts w:hint="default" w:ascii="Times New Roman" w:hAnsi="Times New Roman" w:cs="Times New Roman"/>
          <w:b/>
          <w:color w:val="auto"/>
          <w:sz w:val="24"/>
          <w:highlight w:val="none"/>
        </w:rPr>
      </w:pPr>
      <w:r>
        <w:rPr>
          <w:rFonts w:hint="eastAsia" w:ascii="Times New Roman" w:hAnsi="Times New Roman" w:cs="Times New Roman"/>
          <w:b/>
          <w:color w:val="auto"/>
          <w:sz w:val="24"/>
          <w:highlight w:val="none"/>
          <w:lang w:val="en-US" w:eastAsia="zh-CN"/>
        </w:rPr>
        <w:t>3</w:t>
      </w:r>
      <w:r>
        <w:rPr>
          <w:rFonts w:hint="default" w:ascii="Times New Roman" w:hAnsi="Times New Roman" w:cs="Times New Roman"/>
          <w:b/>
          <w:color w:val="auto"/>
          <w:sz w:val="24"/>
          <w:highlight w:val="none"/>
        </w:rPr>
        <w:t>、推荐中标候选人，完成评标报告</w:t>
      </w:r>
    </w:p>
    <w:p>
      <w:pPr>
        <w:spacing w:line="360" w:lineRule="auto"/>
        <w:ind w:firstLine="480" w:firstLineChars="200"/>
        <w:rPr>
          <w:color w:val="auto"/>
          <w:sz w:val="24"/>
        </w:rPr>
      </w:pPr>
      <w:r>
        <w:rPr>
          <w:rFonts w:hint="eastAsia" w:ascii="Times New Roman" w:hAnsi="Times New Roman" w:cs="Times New Roman"/>
          <w:color w:val="auto"/>
          <w:sz w:val="24"/>
          <w:highlight w:val="none"/>
          <w:lang w:val="en-US" w:eastAsia="zh-CN"/>
        </w:rPr>
        <w:t xml:space="preserve"> </w:t>
      </w:r>
      <w:r>
        <w:rPr>
          <w:color w:val="auto"/>
          <w:sz w:val="24"/>
        </w:rPr>
        <w:t>（1）确定中标候选人</w:t>
      </w:r>
    </w:p>
    <w:p>
      <w:pPr>
        <w:spacing w:line="360" w:lineRule="auto"/>
        <w:ind w:firstLine="480" w:firstLineChars="200"/>
        <w:rPr>
          <w:color w:val="auto"/>
          <w:sz w:val="24"/>
        </w:rPr>
      </w:pPr>
      <w:r>
        <w:rPr>
          <w:rFonts w:hint="eastAsia"/>
          <w:color w:val="auto"/>
          <w:sz w:val="24"/>
          <w:lang w:val="en-US" w:eastAsia="zh-CN"/>
        </w:rPr>
        <w:t xml:space="preserve"> </w:t>
      </w:r>
      <w:r>
        <w:rPr>
          <w:color w:val="auto"/>
          <w:sz w:val="24"/>
        </w:rPr>
        <w:t>符合上述要求的有效投标人的投标报价即为评标价。评标小组直接确定经评审后的有效投标人中评标价最低者为中标候选人。如出现两家或两家以上最低评标价相同的情况，则由</w:t>
      </w:r>
      <w:r>
        <w:rPr>
          <w:rFonts w:hint="eastAsia"/>
          <w:color w:val="auto"/>
          <w:sz w:val="24"/>
          <w:lang w:eastAsia="zh-CN"/>
        </w:rPr>
        <w:t>专家</w:t>
      </w:r>
      <w:r>
        <w:rPr>
          <w:color w:val="auto"/>
          <w:sz w:val="24"/>
        </w:rPr>
        <w:t>代表抽签确定中标候选人。</w:t>
      </w:r>
    </w:p>
    <w:p>
      <w:pPr>
        <w:spacing w:line="360" w:lineRule="auto"/>
        <w:ind w:firstLine="480" w:firstLineChars="200"/>
        <w:rPr>
          <w:rFonts w:hint="eastAsia" w:eastAsia="宋体"/>
          <w:color w:val="auto"/>
          <w:sz w:val="24"/>
          <w:lang w:eastAsia="zh-CN"/>
        </w:rPr>
      </w:pPr>
      <w:r>
        <w:rPr>
          <w:color w:val="auto"/>
          <w:sz w:val="24"/>
        </w:rPr>
        <w:t>当确定的中标人放弃中标，因不可抗力提出不能履行合同的，可选择与第二中标候选人签约或重新组织招投标</w:t>
      </w:r>
      <w:r>
        <w:rPr>
          <w:rFonts w:hint="eastAsia"/>
          <w:color w:val="auto"/>
          <w:sz w:val="24"/>
          <w:lang w:eastAsia="zh-CN"/>
        </w:rPr>
        <w:t>。</w:t>
      </w:r>
      <w:r>
        <w:rPr>
          <w:rFonts w:hint="eastAsia"/>
          <w:color w:val="auto"/>
          <w:sz w:val="24"/>
          <w:lang w:val="en-US" w:eastAsia="zh-CN"/>
        </w:rPr>
        <w:t xml:space="preserve"> </w:t>
      </w:r>
    </w:p>
    <w:p>
      <w:pPr>
        <w:spacing w:line="360" w:lineRule="auto"/>
        <w:ind w:firstLine="480" w:firstLineChars="200"/>
        <w:rPr>
          <w:color w:val="auto"/>
          <w:sz w:val="24"/>
        </w:rPr>
      </w:pPr>
      <w:r>
        <w:rPr>
          <w:color w:val="auto"/>
          <w:sz w:val="24"/>
        </w:rPr>
        <w:t>（2）完成评标报告</w:t>
      </w:r>
    </w:p>
    <w:p>
      <w:pPr>
        <w:pStyle w:val="2"/>
        <w:numPr>
          <w:ilvl w:val="0"/>
          <w:numId w:val="0"/>
        </w:numPr>
        <w:spacing w:before="0" w:after="0" w:line="360" w:lineRule="auto"/>
        <w:ind w:leftChars="0"/>
        <w:jc w:val="both"/>
        <w:rPr>
          <w:color w:val="auto"/>
          <w:sz w:val="36"/>
        </w:rPr>
      </w:pPr>
      <w:r>
        <w:rPr>
          <w:rFonts w:hint="eastAsia"/>
          <w:color w:val="auto"/>
          <w:kern w:val="0"/>
          <w:sz w:val="24"/>
          <w:lang w:val="en-US" w:eastAsia="zh-CN"/>
        </w:rPr>
        <w:t xml:space="preserve">    </w:t>
      </w:r>
      <w:r>
        <w:rPr>
          <w:rFonts w:hint="eastAsia"/>
          <w:color w:val="auto"/>
          <w:kern w:val="0"/>
          <w:sz w:val="24"/>
          <w:lang w:eastAsia="zh-CN"/>
        </w:rPr>
        <w:t>采招办工作人员完成评标报告，</w:t>
      </w:r>
      <w:r>
        <w:rPr>
          <w:color w:val="auto"/>
          <w:kern w:val="0"/>
          <w:sz w:val="24"/>
        </w:rPr>
        <w:t>评标报告应经评标委员会所有专家签字</w:t>
      </w:r>
    </w:p>
    <w:p>
      <w:pPr>
        <w:pStyle w:val="6"/>
        <w:spacing w:line="460" w:lineRule="exact"/>
        <w:rPr>
          <w:rFonts w:hint="eastAsia" w:ascii="Times New Roman" w:hAnsi="Times New Roman"/>
          <w:bCs/>
          <w:color w:val="auto"/>
          <w:sz w:val="24"/>
          <w:szCs w:val="24"/>
        </w:rPr>
      </w:pPr>
      <w:r>
        <w:rPr>
          <w:rFonts w:hint="eastAsia" w:ascii="Times New Roman" w:hAnsi="宋体"/>
          <w:b/>
          <w:bCs/>
          <w:color w:val="auto"/>
          <w:sz w:val="24"/>
          <w:szCs w:val="24"/>
          <w:lang w:val="en-US" w:eastAsia="zh-CN"/>
        </w:rPr>
        <w:t xml:space="preserve"> </w:t>
      </w:r>
    </w:p>
    <w:p>
      <w:pPr>
        <w:spacing w:line="360" w:lineRule="auto"/>
        <w:ind w:firstLine="720" w:firstLineChars="200"/>
        <w:rPr>
          <w:color w:val="auto"/>
          <w:sz w:val="36"/>
          <w:szCs w:val="36"/>
        </w:rPr>
        <w:sectPr>
          <w:headerReference r:id="rId3" w:type="default"/>
          <w:footerReference r:id="rId4" w:type="default"/>
          <w:pgSz w:w="11906" w:h="16838"/>
          <w:pgMar w:top="1134" w:right="1134" w:bottom="1134" w:left="1418" w:header="851" w:footer="851" w:gutter="0"/>
          <w:cols w:space="720" w:num="1"/>
          <w:docGrid w:type="linesAndChars" w:linePitch="312" w:charSpace="0"/>
        </w:sectPr>
      </w:pPr>
      <w:bookmarkStart w:id="0" w:name="_Toc274303258"/>
      <w:bookmarkStart w:id="1" w:name="_Toc362250711"/>
      <w:bookmarkStart w:id="2" w:name="_Toc213038697"/>
      <w:bookmarkStart w:id="3" w:name="_Toc238878128"/>
    </w:p>
    <w:bookmarkEnd w:id="0"/>
    <w:bookmarkEnd w:id="1"/>
    <w:bookmarkEnd w:id="2"/>
    <w:bookmarkEnd w:id="3"/>
    <w:p>
      <w:pPr>
        <w:spacing w:line="360" w:lineRule="auto"/>
        <w:ind w:firstLine="2891" w:firstLineChars="900"/>
        <w:jc w:val="both"/>
        <w:rPr>
          <w:rFonts w:ascii="宋体" w:hAnsi="宋体"/>
          <w:b/>
          <w:sz w:val="32"/>
          <w:szCs w:val="32"/>
        </w:rPr>
      </w:pPr>
      <w:r>
        <w:rPr>
          <w:rFonts w:hint="eastAsia" w:ascii="宋体" w:hAnsi="宋体"/>
          <w:b/>
          <w:sz w:val="32"/>
          <w:szCs w:val="32"/>
        </w:rPr>
        <w:t>第五章</w:t>
      </w:r>
      <w:r>
        <w:rPr>
          <w:rFonts w:ascii="宋体" w:hAnsi="宋体"/>
          <w:b/>
          <w:sz w:val="32"/>
          <w:szCs w:val="32"/>
        </w:rPr>
        <w:t xml:space="preserve">  </w:t>
      </w:r>
      <w:r>
        <w:rPr>
          <w:rFonts w:hint="eastAsia" w:ascii="宋体" w:hAnsi="宋体"/>
          <w:b/>
          <w:sz w:val="32"/>
          <w:szCs w:val="32"/>
        </w:rPr>
        <w:t>投标相关文件格式</w:t>
      </w:r>
    </w:p>
    <w:p>
      <w:pPr>
        <w:widowControl/>
        <w:tabs>
          <w:tab w:val="left" w:pos="0"/>
        </w:tabs>
        <w:snapToGrid w:val="0"/>
        <w:spacing w:line="360" w:lineRule="auto"/>
        <w:jc w:val="left"/>
        <w:rPr>
          <w:rFonts w:ascii="华文仿宋" w:hAnsi="华文仿宋" w:eastAsia="华文仿宋"/>
          <w:b/>
          <w:bCs/>
          <w:kern w:val="0"/>
          <w:sz w:val="32"/>
          <w:szCs w:val="32"/>
        </w:rPr>
      </w:pPr>
    </w:p>
    <w:p>
      <w:pPr>
        <w:widowControl/>
        <w:spacing w:before="260" w:after="260" w:line="270" w:lineRule="atLeast"/>
        <w:ind w:left="-141" w:leftChars="-67"/>
        <w:jc w:val="left"/>
        <w:rPr>
          <w:rFonts w:ascii="华文仿宋" w:hAnsi="华文仿宋" w:eastAsia="华文仿宋"/>
          <w:b/>
          <w:bCs/>
          <w:kern w:val="0"/>
          <w:szCs w:val="21"/>
        </w:rPr>
      </w:pPr>
      <w:bookmarkStart w:id="4" w:name="_Toc350938485"/>
      <w:r>
        <w:rPr>
          <w:rFonts w:ascii="华文仿宋" w:hAnsi="华文仿宋" w:eastAsia="华文仿宋"/>
          <w:kern w:val="0"/>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10795</wp:posOffset>
                </wp:positionV>
                <wp:extent cx="1028700" cy="495300"/>
                <wp:effectExtent l="9525" t="10795" r="9525"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3.25pt;margin-top:0.85pt;height:39pt;width:81pt;z-index:251659264;mso-width-relative:page;mso-height-relative:page;" fillcolor="#FFFFFF" filled="t" stroked="t" coordsize="21600,21600" o:gfxdata="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yRfATVAAAACAEAAA8AAAAAAAAAAQAgAAAAIgAAAGRycy9k&#10;b3ducmV2LnhtbFBLAQIUABQAAAAIAIdO4kC8v2P0PgIAAIcEAAAOAAAAAAAAAAEAIAAAACQBAABk&#10;cnMvZTJvRG9jLnhtbFBLBQYAAAAABgAGAFkBAADUBQ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r>
        <w:rPr>
          <w:rFonts w:ascii="华文仿宋" w:hAnsi="华文仿宋" w:eastAsia="华文仿宋"/>
          <w:b/>
          <w:bCs/>
          <w:kern w:val="0"/>
          <w:sz w:val="36"/>
          <w:szCs w:val="36"/>
        </w:rPr>
        <w:t>附件</w:t>
      </w:r>
      <w:r>
        <w:rPr>
          <w:rFonts w:hint="eastAsia" w:ascii="华文仿宋" w:hAnsi="华文仿宋" w:eastAsia="华文仿宋"/>
          <w:b/>
          <w:bCs/>
          <w:kern w:val="0"/>
          <w:sz w:val="36"/>
          <w:szCs w:val="36"/>
        </w:rPr>
        <w:t>一</w:t>
      </w:r>
      <w:r>
        <w:rPr>
          <w:rFonts w:ascii="华文仿宋" w:hAnsi="华文仿宋" w:eastAsia="华文仿宋"/>
          <w:b/>
          <w:bCs/>
          <w:kern w:val="0"/>
          <w:sz w:val="36"/>
          <w:szCs w:val="36"/>
        </w:rPr>
        <w:t xml:space="preserve">                 封面格式1</w:t>
      </w:r>
      <w:bookmarkEnd w:id="4"/>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450"/>
          <w:tab w:val="left" w:pos="8280"/>
        </w:tabs>
        <w:spacing w:line="360" w:lineRule="auto"/>
        <w:ind w:left="-141" w:leftChars="-67" w:firstLine="883" w:firstLineChars="245"/>
        <w:jc w:val="left"/>
        <w:rPr>
          <w:rFonts w:ascii="华文仿宋" w:hAnsi="华文仿宋" w:eastAsia="华文仿宋"/>
          <w:b/>
          <w:kern w:val="0"/>
          <w:sz w:val="44"/>
          <w:szCs w:val="44"/>
        </w:rPr>
      </w:pPr>
      <w:r>
        <w:rPr>
          <w:rFonts w:ascii="华文仿宋" w:hAnsi="华文仿宋" w:eastAsia="华文仿宋"/>
          <w:b/>
          <w:kern w:val="0"/>
          <w:sz w:val="36"/>
          <w:szCs w:val="36"/>
          <w:u w:val="single"/>
        </w:rPr>
        <w:t xml:space="preserve">                                    </w:t>
      </w:r>
      <w:r>
        <w:rPr>
          <w:rFonts w:ascii="华文仿宋" w:hAnsi="华文仿宋" w:eastAsia="华文仿宋"/>
          <w:b/>
          <w:kern w:val="0"/>
          <w:sz w:val="44"/>
          <w:szCs w:val="44"/>
        </w:rPr>
        <w:t>项目</w:t>
      </w: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r>
        <w:rPr>
          <w:rFonts w:ascii="华文仿宋" w:hAnsi="华文仿宋" w:eastAsia="华文仿宋"/>
          <w:b/>
          <w:kern w:val="0"/>
          <w:sz w:val="44"/>
          <w:szCs w:val="44"/>
        </w:rPr>
        <w:t>投标文件</w:t>
      </w:r>
    </w:p>
    <w:p>
      <w:pPr>
        <w:widowControl/>
        <w:tabs>
          <w:tab w:val="left" w:pos="8280"/>
        </w:tabs>
        <w:spacing w:line="360" w:lineRule="auto"/>
        <w:ind w:left="-141" w:leftChars="-67" w:firstLine="480"/>
        <w:jc w:val="center"/>
        <w:rPr>
          <w:rFonts w:ascii="华文仿宋" w:hAnsi="华文仿宋" w:eastAsia="华文仿宋"/>
          <w:b/>
          <w:kern w:val="0"/>
          <w:sz w:val="32"/>
          <w:szCs w:val="32"/>
        </w:rPr>
      </w:pPr>
      <w:r>
        <w:rPr>
          <w:rFonts w:ascii="华文仿宋" w:hAnsi="华文仿宋" w:eastAsia="华文仿宋"/>
          <w:b/>
          <w:kern w:val="0"/>
          <w:sz w:val="32"/>
          <w:szCs w:val="32"/>
        </w:rPr>
        <w:t>（技术文件）</w:t>
      </w:r>
    </w:p>
    <w:p>
      <w:pPr>
        <w:widowControl/>
        <w:tabs>
          <w:tab w:val="left" w:pos="275"/>
          <w:tab w:val="left" w:pos="8280"/>
        </w:tabs>
        <w:spacing w:line="360" w:lineRule="auto"/>
        <w:ind w:left="-141" w:leftChars="-67" w:firstLine="480"/>
        <w:jc w:val="left"/>
        <w:rPr>
          <w:rFonts w:ascii="华文仿宋" w:hAnsi="华文仿宋" w:eastAsia="华文仿宋"/>
          <w:b/>
          <w:kern w:val="0"/>
          <w:sz w:val="36"/>
          <w:szCs w:val="36"/>
        </w:rPr>
      </w:pPr>
      <w:r>
        <w:rPr>
          <w:rFonts w:ascii="华文仿宋" w:hAnsi="华文仿宋" w:eastAsia="华文仿宋"/>
          <w:b/>
          <w:kern w:val="0"/>
          <w:sz w:val="36"/>
          <w:szCs w:val="36"/>
        </w:rPr>
        <w:tab/>
      </w:r>
    </w:p>
    <w:p>
      <w:pPr>
        <w:widowControl/>
        <w:tabs>
          <w:tab w:val="left" w:pos="275"/>
          <w:tab w:val="left" w:pos="8280"/>
        </w:tabs>
        <w:spacing w:line="360" w:lineRule="auto"/>
        <w:ind w:left="-141" w:leftChars="-67"/>
        <w:jc w:val="left"/>
        <w:rPr>
          <w:rFonts w:ascii="华文仿宋" w:hAnsi="华文仿宋" w:eastAsia="华文仿宋"/>
          <w:b/>
          <w:kern w:val="0"/>
          <w:sz w:val="32"/>
          <w:szCs w:val="32"/>
        </w:rPr>
      </w:pPr>
    </w:p>
    <w:p>
      <w:pPr>
        <w:widowControl/>
        <w:tabs>
          <w:tab w:val="left" w:pos="27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采购项目编号：</w:t>
      </w:r>
      <w:r>
        <w:rPr>
          <w:rFonts w:ascii="华文仿宋" w:hAnsi="华文仿宋" w:eastAsia="华文仿宋"/>
          <w:b/>
          <w:kern w:val="0"/>
          <w:sz w:val="36"/>
          <w:szCs w:val="36"/>
          <w:u w:val="single"/>
        </w:rPr>
        <w:t xml:space="preserve">                                 </w:t>
      </w:r>
    </w:p>
    <w:p>
      <w:pPr>
        <w:widowControl/>
        <w:tabs>
          <w:tab w:val="left" w:pos="76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投标人（公章）：</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314" w:firstLineChars="98"/>
        <w:jc w:val="left"/>
        <w:rPr>
          <w:rFonts w:ascii="华文仿宋" w:hAnsi="华文仿宋" w:eastAsia="华文仿宋"/>
          <w:b/>
          <w:kern w:val="0"/>
          <w:sz w:val="32"/>
          <w:szCs w:val="32"/>
        </w:rPr>
      </w:pPr>
      <w:r>
        <w:rPr>
          <w:rFonts w:ascii="华文仿宋" w:hAnsi="华文仿宋" w:eastAsia="华文仿宋"/>
          <w:b/>
          <w:kern w:val="0"/>
          <w:sz w:val="32"/>
          <w:szCs w:val="32"/>
        </w:rPr>
        <w:t>投标人法定代表人</w:t>
      </w:r>
    </w:p>
    <w:p>
      <w:pPr>
        <w:widowControl/>
        <w:tabs>
          <w:tab w:val="left" w:pos="840"/>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或其委托人（签字）：</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rPr>
          <w:rFonts w:ascii="华文仿宋" w:hAnsi="华文仿宋" w:eastAsia="华文仿宋"/>
          <w:b/>
          <w:kern w:val="0"/>
          <w:sz w:val="32"/>
          <w:szCs w:val="32"/>
        </w:rPr>
      </w:pPr>
    </w:p>
    <w:p>
      <w:pPr>
        <w:widowControl/>
        <w:tabs>
          <w:tab w:val="left" w:pos="350"/>
          <w:tab w:val="left" w:pos="8280"/>
        </w:tabs>
        <w:spacing w:line="360" w:lineRule="auto"/>
        <w:ind w:left="-141" w:leftChars="-67" w:firstLine="480"/>
        <w:jc w:val="left"/>
        <w:rPr>
          <w:rFonts w:ascii="华文仿宋" w:hAnsi="华文仿宋" w:eastAsia="华文仿宋"/>
          <w:b/>
          <w:kern w:val="0"/>
          <w:sz w:val="32"/>
          <w:szCs w:val="32"/>
        </w:rPr>
      </w:pPr>
      <w:r>
        <w:rPr>
          <w:rFonts w:ascii="华文仿宋" w:hAnsi="华文仿宋" w:eastAsia="华文仿宋"/>
          <w:b/>
          <w:kern w:val="0"/>
          <w:sz w:val="36"/>
          <w:szCs w:val="36"/>
        </w:rPr>
        <w:t xml:space="preserve">                   </w:t>
      </w:r>
      <w:r>
        <w:rPr>
          <w:rFonts w:ascii="华文仿宋" w:hAnsi="华文仿宋" w:eastAsia="华文仿宋"/>
          <w:b/>
          <w:kern w:val="0"/>
          <w:sz w:val="32"/>
          <w:szCs w:val="32"/>
        </w:rPr>
        <w:t>年</w:t>
      </w:r>
      <w:r>
        <w:rPr>
          <w:rFonts w:ascii="华文仿宋" w:hAnsi="华文仿宋" w:eastAsia="华文仿宋"/>
          <w:b/>
          <w:kern w:val="0"/>
          <w:sz w:val="36"/>
          <w:szCs w:val="36"/>
        </w:rPr>
        <w:t xml:space="preserve">     </w:t>
      </w:r>
      <w:r>
        <w:rPr>
          <w:rFonts w:ascii="华文仿宋" w:hAnsi="华文仿宋" w:eastAsia="华文仿宋"/>
          <w:b/>
          <w:kern w:val="0"/>
          <w:sz w:val="32"/>
          <w:szCs w:val="32"/>
        </w:rPr>
        <w:t>月</w:t>
      </w:r>
      <w:r>
        <w:rPr>
          <w:rFonts w:ascii="华文仿宋" w:hAnsi="华文仿宋" w:eastAsia="华文仿宋"/>
          <w:b/>
          <w:kern w:val="0"/>
          <w:sz w:val="36"/>
          <w:szCs w:val="36"/>
        </w:rPr>
        <w:t xml:space="preserve">     </w:t>
      </w:r>
      <w:r>
        <w:rPr>
          <w:rFonts w:ascii="华文仿宋" w:hAnsi="华文仿宋" w:eastAsia="华文仿宋"/>
          <w:b/>
          <w:kern w:val="0"/>
          <w:sz w:val="32"/>
          <w:szCs w:val="32"/>
        </w:rPr>
        <w:t>日</w:t>
      </w:r>
    </w:p>
    <w:p>
      <w:pPr>
        <w:widowControl/>
        <w:tabs>
          <w:tab w:val="left" w:pos="0"/>
        </w:tabs>
        <w:snapToGrid w:val="0"/>
        <w:spacing w:line="360" w:lineRule="auto"/>
        <w:ind w:left="-141" w:leftChars="-67"/>
        <w:jc w:val="left"/>
        <w:rPr>
          <w:rFonts w:ascii="华文仿宋" w:hAnsi="华文仿宋" w:eastAsia="华文仿宋"/>
          <w:b/>
          <w:bCs/>
          <w:kern w:val="0"/>
          <w:sz w:val="32"/>
          <w:szCs w:val="32"/>
        </w:rPr>
      </w:pPr>
    </w:p>
    <w:p>
      <w:pPr>
        <w:widowControl/>
        <w:spacing w:before="150" w:after="150" w:line="480" w:lineRule="atLeast"/>
        <w:ind w:left="-141" w:leftChars="-67" w:right="300" w:firstLine="480"/>
        <w:jc w:val="left"/>
        <w:rPr>
          <w:rFonts w:ascii="华文仿宋" w:hAnsi="华文仿宋" w:eastAsia="华文仿宋"/>
          <w:kern w:val="0"/>
        </w:rPr>
      </w:pPr>
      <w:r>
        <w:rPr>
          <w:rFonts w:ascii="华文仿宋" w:hAnsi="华文仿宋" w:eastAsia="华文仿宋"/>
          <w:kern w:val="0"/>
        </w:rPr>
        <w:t> </w:t>
      </w:r>
    </w:p>
    <w:p>
      <w:pPr>
        <w:widowControl/>
        <w:spacing w:before="260" w:after="260" w:line="270" w:lineRule="atLeast"/>
        <w:ind w:left="-141" w:leftChars="-67"/>
        <w:jc w:val="left"/>
        <w:rPr>
          <w:rFonts w:ascii="华文仿宋" w:hAnsi="华文仿宋" w:eastAsia="华文仿宋"/>
          <w:b/>
          <w:bCs/>
          <w:kern w:val="0"/>
          <w:sz w:val="36"/>
          <w:szCs w:val="36"/>
        </w:rPr>
      </w:pPr>
      <w:bookmarkStart w:id="5" w:name="_Toc350938486"/>
    </w:p>
    <w:p>
      <w:pPr>
        <w:widowControl/>
        <w:spacing w:before="260" w:after="260" w:line="270" w:lineRule="atLeast"/>
        <w:ind w:left="-141" w:leftChars="-67"/>
        <w:jc w:val="left"/>
        <w:rPr>
          <w:rFonts w:ascii="华文仿宋" w:hAnsi="华文仿宋" w:eastAsia="华文仿宋"/>
          <w:b/>
          <w:bCs/>
          <w:kern w:val="0"/>
          <w:sz w:val="36"/>
          <w:szCs w:val="36"/>
        </w:rPr>
      </w:pPr>
      <w:r>
        <w:rPr>
          <w:rFonts w:ascii="华文仿宋" w:hAnsi="华文仿宋" w:eastAsia="华文仿宋"/>
          <w:kern w:val="0"/>
        </w:rPr>
        <mc:AlternateContent>
          <mc:Choice Requires="wps">
            <w:drawing>
              <wp:anchor distT="0" distB="0" distL="114300" distR="114300" simplePos="0" relativeHeight="251660288" behindDoc="0" locked="0" layoutInCell="1" allowOverlap="1">
                <wp:simplePos x="0" y="0"/>
                <wp:positionH relativeFrom="column">
                  <wp:posOffset>4848225</wp:posOffset>
                </wp:positionH>
                <wp:positionV relativeFrom="paragraph">
                  <wp:posOffset>29210</wp:posOffset>
                </wp:positionV>
                <wp:extent cx="1028700" cy="495300"/>
                <wp:effectExtent l="9525" t="10160" r="9525" b="889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028700" cy="495300"/>
                        </a:xfrm>
                        <a:prstGeom prst="rect">
                          <a:avLst/>
                        </a:prstGeom>
                        <a:solidFill>
                          <a:srgbClr val="FFFFFF"/>
                        </a:solidFill>
                        <a:ln w="9525">
                          <a:solidFill>
                            <a:srgbClr val="000000"/>
                          </a:solidFill>
                          <a:miter lim="800000"/>
                        </a:ln>
                      </wps:spPr>
                      <wps:txbx>
                        <w:txbxContent>
                          <w:p>
                            <w:pPr>
                              <w:spacing w:line="480" w:lineRule="atLeast"/>
                              <w:rPr>
                                <w:rFonts w:ascii="Verdana" w:hAnsi="Verdana"/>
                                <w:b/>
                                <w:sz w:val="28"/>
                                <w:szCs w:val="28"/>
                              </w:rPr>
                            </w:pPr>
                            <w:r>
                              <w:rPr>
                                <w:rFonts w:hint="eastAsia"/>
                                <w:b/>
                                <w:sz w:val="28"/>
                                <w:szCs w:val="28"/>
                              </w:rPr>
                              <w:t>正（副）本</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81.75pt;margin-top:2.3pt;height:39pt;width:81pt;z-index:251660288;mso-width-relative:page;mso-height-relative:page;" fillcolor="#FFFFFF" filled="t" stroked="t" coordsize="21600,21600" o:gfxdata="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&#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sqG9e1wAAAAgBAAAPAAAAAAAAAAEAIAAAACIAAABk&#10;cnMvZG93bnJldi54bWxQSwECFAAUAAAACACHTuJAe/TJREACAACHBAAADgAAAAAAAAABACAAAAAm&#10;AQAAZHJzL2Uyb0RvYy54bWxQSwUGAAAAAAYABgBZAQAA2AUAAAAA&#10;">
                <v:fill on="t" focussize="0,0"/>
                <v:stroke color="#000000" miterlimit="8" joinstyle="miter"/>
                <v:imagedata o:title=""/>
                <o:lock v:ext="edit" aspectratio="f"/>
                <v:textbox>
                  <w:txbxContent>
                    <w:p>
                      <w:pPr>
                        <w:spacing w:line="480" w:lineRule="atLeast"/>
                        <w:rPr>
                          <w:rFonts w:ascii="Verdana" w:hAnsi="Verdana"/>
                          <w:b/>
                          <w:sz w:val="28"/>
                          <w:szCs w:val="28"/>
                        </w:rPr>
                      </w:pPr>
                      <w:r>
                        <w:rPr>
                          <w:rFonts w:hint="eastAsia"/>
                          <w:b/>
                          <w:sz w:val="28"/>
                          <w:szCs w:val="28"/>
                        </w:rPr>
                        <w:t>正（副）本</w:t>
                      </w:r>
                    </w:p>
                  </w:txbxContent>
                </v:textbox>
              </v:shape>
            </w:pict>
          </mc:Fallback>
        </mc:AlternateContent>
      </w:r>
    </w:p>
    <w:p>
      <w:pPr>
        <w:widowControl/>
        <w:spacing w:before="260" w:after="260" w:line="270" w:lineRule="atLeast"/>
        <w:ind w:left="-141" w:leftChars="-67"/>
        <w:jc w:val="left"/>
        <w:rPr>
          <w:rFonts w:ascii="华文仿宋" w:hAnsi="华文仿宋" w:eastAsia="华文仿宋"/>
          <w:b/>
          <w:bCs/>
          <w:kern w:val="0"/>
          <w:szCs w:val="21"/>
        </w:rPr>
      </w:pPr>
      <w:r>
        <w:rPr>
          <w:rFonts w:ascii="华文仿宋" w:hAnsi="华文仿宋" w:eastAsia="华文仿宋"/>
          <w:b/>
          <w:bCs/>
          <w:kern w:val="0"/>
          <w:sz w:val="36"/>
          <w:szCs w:val="36"/>
        </w:rPr>
        <w:t>附件</w:t>
      </w:r>
      <w:r>
        <w:rPr>
          <w:rFonts w:hint="eastAsia" w:ascii="华文仿宋" w:hAnsi="华文仿宋" w:eastAsia="华文仿宋"/>
          <w:b/>
          <w:bCs/>
          <w:kern w:val="0"/>
          <w:sz w:val="36"/>
          <w:szCs w:val="36"/>
        </w:rPr>
        <w:t>二</w:t>
      </w:r>
      <w:r>
        <w:rPr>
          <w:rFonts w:ascii="华文仿宋" w:hAnsi="华文仿宋" w:eastAsia="华文仿宋"/>
          <w:b/>
          <w:bCs/>
          <w:kern w:val="0"/>
          <w:sz w:val="36"/>
          <w:szCs w:val="36"/>
        </w:rPr>
        <w:t xml:space="preserve">                  封面格式2</w:t>
      </w:r>
      <w:bookmarkEnd w:id="5"/>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450"/>
          <w:tab w:val="left" w:pos="8280"/>
        </w:tabs>
        <w:spacing w:line="360" w:lineRule="auto"/>
        <w:ind w:left="-141" w:leftChars="-67" w:firstLine="530" w:firstLineChars="147"/>
        <w:jc w:val="left"/>
        <w:rPr>
          <w:rFonts w:ascii="华文仿宋" w:hAnsi="华文仿宋" w:eastAsia="华文仿宋"/>
          <w:b/>
          <w:kern w:val="0"/>
          <w:sz w:val="44"/>
          <w:szCs w:val="44"/>
        </w:rPr>
      </w:pPr>
      <w:r>
        <w:rPr>
          <w:rFonts w:ascii="华文仿宋" w:hAnsi="华文仿宋" w:eastAsia="华文仿宋"/>
          <w:b/>
          <w:kern w:val="0"/>
          <w:sz w:val="36"/>
          <w:szCs w:val="36"/>
          <w:u w:val="single"/>
        </w:rPr>
        <w:t xml:space="preserve">                                        </w:t>
      </w:r>
      <w:r>
        <w:rPr>
          <w:rFonts w:ascii="华文仿宋" w:hAnsi="华文仿宋" w:eastAsia="华文仿宋"/>
          <w:b/>
          <w:kern w:val="0"/>
          <w:sz w:val="44"/>
          <w:szCs w:val="44"/>
        </w:rPr>
        <w:t>项目</w:t>
      </w: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p>
    <w:p>
      <w:pPr>
        <w:widowControl/>
        <w:tabs>
          <w:tab w:val="left" w:pos="450"/>
          <w:tab w:val="left" w:pos="8280"/>
        </w:tabs>
        <w:spacing w:line="360" w:lineRule="auto"/>
        <w:ind w:left="-141" w:leftChars="-67" w:firstLine="480"/>
        <w:jc w:val="center"/>
        <w:rPr>
          <w:rFonts w:ascii="华文仿宋" w:hAnsi="华文仿宋" w:eastAsia="华文仿宋"/>
          <w:b/>
          <w:kern w:val="0"/>
          <w:sz w:val="44"/>
          <w:szCs w:val="44"/>
        </w:rPr>
      </w:pPr>
      <w:r>
        <w:rPr>
          <w:rFonts w:ascii="华文仿宋" w:hAnsi="华文仿宋" w:eastAsia="华文仿宋"/>
          <w:b/>
          <w:kern w:val="0"/>
          <w:sz w:val="44"/>
          <w:szCs w:val="44"/>
        </w:rPr>
        <w:t>投标文件</w:t>
      </w:r>
    </w:p>
    <w:p>
      <w:pPr>
        <w:widowControl/>
        <w:tabs>
          <w:tab w:val="left" w:pos="8280"/>
        </w:tabs>
        <w:spacing w:line="360" w:lineRule="auto"/>
        <w:ind w:left="-141" w:leftChars="-67" w:firstLine="480"/>
        <w:jc w:val="center"/>
        <w:rPr>
          <w:rFonts w:ascii="华文仿宋" w:hAnsi="华文仿宋" w:eastAsia="华文仿宋"/>
          <w:b/>
          <w:kern w:val="0"/>
          <w:sz w:val="32"/>
          <w:szCs w:val="32"/>
        </w:rPr>
      </w:pPr>
      <w:r>
        <w:rPr>
          <w:rFonts w:ascii="华文仿宋" w:hAnsi="华文仿宋" w:eastAsia="华文仿宋"/>
          <w:b/>
          <w:kern w:val="0"/>
          <w:sz w:val="32"/>
          <w:szCs w:val="32"/>
        </w:rPr>
        <w:t>（商务文件）</w:t>
      </w:r>
    </w:p>
    <w:p>
      <w:pPr>
        <w:widowControl/>
        <w:tabs>
          <w:tab w:val="left" w:pos="275"/>
          <w:tab w:val="left" w:pos="8280"/>
        </w:tabs>
        <w:spacing w:line="360" w:lineRule="auto"/>
        <w:ind w:left="-141" w:leftChars="-67" w:firstLine="480"/>
        <w:jc w:val="left"/>
        <w:rPr>
          <w:rFonts w:ascii="华文仿宋" w:hAnsi="华文仿宋" w:eastAsia="华文仿宋"/>
          <w:b/>
          <w:kern w:val="0"/>
          <w:sz w:val="36"/>
          <w:szCs w:val="36"/>
        </w:rPr>
      </w:pPr>
      <w:r>
        <w:rPr>
          <w:rFonts w:ascii="华文仿宋" w:hAnsi="华文仿宋" w:eastAsia="华文仿宋"/>
          <w:b/>
          <w:kern w:val="0"/>
          <w:sz w:val="36"/>
          <w:szCs w:val="36"/>
        </w:rPr>
        <w:tab/>
      </w:r>
    </w:p>
    <w:p>
      <w:pPr>
        <w:widowControl/>
        <w:tabs>
          <w:tab w:val="left" w:pos="275"/>
          <w:tab w:val="left" w:pos="8280"/>
        </w:tabs>
        <w:spacing w:line="360" w:lineRule="auto"/>
        <w:ind w:left="-141" w:leftChars="-67"/>
        <w:jc w:val="left"/>
        <w:rPr>
          <w:rFonts w:ascii="华文仿宋" w:hAnsi="华文仿宋" w:eastAsia="华文仿宋"/>
          <w:b/>
          <w:kern w:val="0"/>
          <w:sz w:val="32"/>
          <w:szCs w:val="32"/>
        </w:rPr>
      </w:pPr>
    </w:p>
    <w:p>
      <w:pPr>
        <w:widowControl/>
        <w:tabs>
          <w:tab w:val="left" w:pos="27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采购项目编号：</w:t>
      </w:r>
      <w:r>
        <w:rPr>
          <w:rFonts w:ascii="华文仿宋" w:hAnsi="华文仿宋" w:eastAsia="华文仿宋"/>
          <w:b/>
          <w:kern w:val="0"/>
          <w:sz w:val="36"/>
          <w:szCs w:val="36"/>
          <w:u w:val="single"/>
        </w:rPr>
        <w:t xml:space="preserve">                                 </w:t>
      </w:r>
    </w:p>
    <w:p>
      <w:pPr>
        <w:widowControl/>
        <w:tabs>
          <w:tab w:val="left" w:pos="765"/>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投标人（公章）：</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314" w:firstLineChars="98"/>
        <w:jc w:val="left"/>
        <w:rPr>
          <w:rFonts w:ascii="华文仿宋" w:hAnsi="华文仿宋" w:eastAsia="华文仿宋"/>
          <w:b/>
          <w:kern w:val="0"/>
          <w:sz w:val="32"/>
          <w:szCs w:val="32"/>
        </w:rPr>
      </w:pPr>
      <w:r>
        <w:rPr>
          <w:rFonts w:ascii="华文仿宋" w:hAnsi="华文仿宋" w:eastAsia="华文仿宋"/>
          <w:b/>
          <w:kern w:val="0"/>
          <w:sz w:val="32"/>
          <w:szCs w:val="32"/>
        </w:rPr>
        <w:t>投标人法定代表人</w:t>
      </w:r>
    </w:p>
    <w:p>
      <w:pPr>
        <w:widowControl/>
        <w:tabs>
          <w:tab w:val="left" w:pos="840"/>
          <w:tab w:val="left" w:pos="8280"/>
        </w:tabs>
        <w:spacing w:line="360" w:lineRule="auto"/>
        <w:ind w:left="-141" w:leftChars="-67" w:firstLine="314" w:firstLineChars="98"/>
        <w:jc w:val="left"/>
        <w:rPr>
          <w:rFonts w:ascii="华文仿宋" w:hAnsi="华文仿宋" w:eastAsia="华文仿宋"/>
          <w:b/>
          <w:kern w:val="0"/>
          <w:sz w:val="36"/>
          <w:szCs w:val="36"/>
        </w:rPr>
      </w:pPr>
      <w:r>
        <w:rPr>
          <w:rFonts w:ascii="华文仿宋" w:hAnsi="华文仿宋" w:eastAsia="华文仿宋"/>
          <w:b/>
          <w:kern w:val="0"/>
          <w:sz w:val="32"/>
          <w:szCs w:val="32"/>
        </w:rPr>
        <w:t>或其委托人（签字）：</w:t>
      </w:r>
      <w:r>
        <w:rPr>
          <w:rFonts w:ascii="华文仿宋" w:hAnsi="华文仿宋" w:eastAsia="华文仿宋"/>
          <w:b/>
          <w:kern w:val="0"/>
          <w:sz w:val="36"/>
          <w:szCs w:val="36"/>
          <w:u w:val="single"/>
        </w:rPr>
        <w:t xml:space="preserve">                            </w:t>
      </w:r>
    </w:p>
    <w:p>
      <w:pPr>
        <w:widowControl/>
        <w:tabs>
          <w:tab w:val="left" w:pos="8280"/>
        </w:tabs>
        <w:spacing w:line="360" w:lineRule="auto"/>
        <w:ind w:left="-141" w:leftChars="-67" w:firstLine="480"/>
        <w:jc w:val="center"/>
        <w:rPr>
          <w:rFonts w:ascii="华文仿宋" w:hAnsi="华文仿宋" w:eastAsia="华文仿宋"/>
          <w:b/>
          <w:kern w:val="0"/>
          <w:sz w:val="32"/>
          <w:szCs w:val="32"/>
        </w:rPr>
      </w:pPr>
    </w:p>
    <w:p>
      <w:pPr>
        <w:widowControl/>
        <w:tabs>
          <w:tab w:val="left" w:pos="350"/>
          <w:tab w:val="left" w:pos="8280"/>
        </w:tabs>
        <w:spacing w:line="360" w:lineRule="auto"/>
        <w:ind w:left="-141" w:leftChars="-67" w:firstLine="480"/>
        <w:jc w:val="left"/>
        <w:rPr>
          <w:rFonts w:ascii="华文仿宋" w:hAnsi="华文仿宋" w:eastAsia="华文仿宋"/>
          <w:b/>
          <w:kern w:val="0"/>
          <w:sz w:val="32"/>
          <w:szCs w:val="32"/>
        </w:rPr>
      </w:pPr>
      <w:r>
        <w:rPr>
          <w:rFonts w:ascii="华文仿宋" w:hAnsi="华文仿宋" w:eastAsia="华文仿宋"/>
          <w:b/>
          <w:kern w:val="0"/>
          <w:sz w:val="36"/>
          <w:szCs w:val="36"/>
        </w:rPr>
        <w:t xml:space="preserve">                   </w:t>
      </w:r>
      <w:r>
        <w:rPr>
          <w:rFonts w:ascii="华文仿宋" w:hAnsi="华文仿宋" w:eastAsia="华文仿宋"/>
          <w:b/>
          <w:kern w:val="0"/>
          <w:sz w:val="32"/>
          <w:szCs w:val="32"/>
        </w:rPr>
        <w:t>年</w:t>
      </w:r>
      <w:r>
        <w:rPr>
          <w:rFonts w:ascii="华文仿宋" w:hAnsi="华文仿宋" w:eastAsia="华文仿宋"/>
          <w:b/>
          <w:kern w:val="0"/>
          <w:sz w:val="36"/>
          <w:szCs w:val="36"/>
        </w:rPr>
        <w:t xml:space="preserve">     </w:t>
      </w:r>
      <w:r>
        <w:rPr>
          <w:rFonts w:ascii="华文仿宋" w:hAnsi="华文仿宋" w:eastAsia="华文仿宋"/>
          <w:b/>
          <w:kern w:val="0"/>
          <w:sz w:val="32"/>
          <w:szCs w:val="32"/>
        </w:rPr>
        <w:t>月</w:t>
      </w:r>
      <w:r>
        <w:rPr>
          <w:rFonts w:ascii="华文仿宋" w:hAnsi="华文仿宋" w:eastAsia="华文仿宋"/>
          <w:b/>
          <w:kern w:val="0"/>
          <w:sz w:val="36"/>
          <w:szCs w:val="36"/>
        </w:rPr>
        <w:t xml:space="preserve">     </w:t>
      </w:r>
      <w:r>
        <w:rPr>
          <w:rFonts w:ascii="华文仿宋" w:hAnsi="华文仿宋" w:eastAsia="华文仿宋"/>
          <w:b/>
          <w:kern w:val="0"/>
          <w:sz w:val="32"/>
          <w:szCs w:val="32"/>
        </w:rPr>
        <w:t>日</w:t>
      </w:r>
    </w:p>
    <w:p>
      <w:pPr>
        <w:rPr>
          <w:rFonts w:ascii="华文仿宋" w:hAnsi="华文仿宋" w:eastAsia="华文仿宋"/>
          <w:b/>
          <w:sz w:val="24"/>
        </w:rPr>
      </w:pPr>
    </w:p>
    <w:p>
      <w:pPr>
        <w:rPr>
          <w:rFonts w:ascii="华文仿宋" w:hAnsi="华文仿宋" w:eastAsia="华文仿宋"/>
          <w:b/>
          <w:sz w:val="24"/>
        </w:rPr>
      </w:pPr>
    </w:p>
    <w:p>
      <w:pPr>
        <w:rPr>
          <w:rFonts w:ascii="华文仿宋" w:hAnsi="华文仿宋" w:eastAsia="华文仿宋"/>
          <w:b/>
          <w:sz w:val="24"/>
        </w:rPr>
      </w:pPr>
    </w:p>
    <w:p>
      <w:pPr>
        <w:rPr>
          <w:rFonts w:ascii="华文仿宋" w:hAnsi="华文仿宋" w:eastAsia="华文仿宋"/>
          <w:b/>
          <w:sz w:val="24"/>
        </w:rPr>
      </w:pPr>
    </w:p>
    <w:p>
      <w:pPr>
        <w:widowControl/>
        <w:spacing w:line="420" w:lineRule="atLeast"/>
        <w:rPr>
          <w:rFonts w:ascii="宋体" w:hAnsi="宋体" w:cs="宋体"/>
          <w:kern w:val="0"/>
          <w:sz w:val="28"/>
          <w:szCs w:val="28"/>
        </w:rPr>
      </w:pPr>
    </w:p>
    <w:p>
      <w:pPr>
        <w:widowControl/>
        <w:spacing w:line="420" w:lineRule="atLeast"/>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附件三：                 投标函（格式）</w:t>
      </w:r>
    </w:p>
    <w:p>
      <w:pPr>
        <w:pStyle w:val="6"/>
        <w:spacing w:line="400" w:lineRule="exact"/>
        <w:rPr>
          <w:rFonts w:cs="宋体" w:asciiTheme="minorEastAsia" w:hAnsiTheme="minorEastAsia" w:eastAsiaTheme="minorEastAsia"/>
          <w:kern w:val="0"/>
          <w:sz w:val="24"/>
          <w:szCs w:val="24"/>
        </w:rPr>
      </w:pPr>
    </w:p>
    <w:p>
      <w:pPr>
        <w:pStyle w:val="6"/>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致：                  </w:t>
      </w:r>
    </w:p>
    <w:p>
      <w:pPr>
        <w:pStyle w:val="6"/>
        <w:spacing w:line="4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     _________________________（投标人全称）授权_________________（全名、职务）为全权代表参加贵方组织的_________________________项目（招标项目名称、招标编号）       标段的招标、投标等有关活动，为此提交下述文件：</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1、技术标，正本一份，副本      份；</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2、商务标，正本一份，副本      份；</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3、其他：</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4、据此函，签字代表宣布同意如下：</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1）所附投标报价表中规定的应提供和支付的设备和服务投标总价为（人民币） </w:t>
      </w:r>
      <w:r>
        <w:rPr>
          <w:rFonts w:hint="eastAsia" w:cs="宋体" w:asciiTheme="minorEastAsia" w:hAnsiTheme="minorEastAsia" w:eastAsiaTheme="minorEastAsia"/>
          <w:kern w:val="0"/>
          <w:sz w:val="24"/>
          <w:szCs w:val="24"/>
          <w:u w:val="single"/>
        </w:rPr>
        <w:t>__   _</w:t>
      </w:r>
      <w:r>
        <w:rPr>
          <w:rFonts w:hint="eastAsia" w:cs="宋体" w:asciiTheme="minorEastAsia" w:hAnsiTheme="minorEastAsia" w:eastAsiaTheme="minorEastAsia"/>
          <w:kern w:val="0"/>
          <w:sz w:val="24"/>
          <w:szCs w:val="24"/>
        </w:rPr>
        <w:t xml:space="preserve">， 即 </w:t>
      </w:r>
      <w:r>
        <w:rPr>
          <w:rFonts w:hint="eastAsia" w:cs="宋体" w:asciiTheme="minorEastAsia" w:hAnsiTheme="minorEastAsia" w:eastAsiaTheme="minorEastAsia"/>
          <w:kern w:val="0"/>
          <w:sz w:val="24"/>
          <w:szCs w:val="24"/>
          <w:u w:val="single"/>
        </w:rPr>
        <w:t>___  ____</w:t>
      </w:r>
      <w:r>
        <w:rPr>
          <w:rFonts w:hint="eastAsia" w:cs="宋体" w:asciiTheme="minorEastAsia" w:hAnsiTheme="minorEastAsia" w:eastAsiaTheme="minorEastAsia"/>
          <w:kern w:val="0"/>
          <w:sz w:val="24"/>
          <w:szCs w:val="24"/>
        </w:rPr>
        <w:t>（大写）。（企业成本价为</w:t>
      </w:r>
      <w:r>
        <w:rPr>
          <w:rFonts w:hint="eastAsia" w:cs="宋体" w:asciiTheme="minorEastAsia" w:hAnsiTheme="minorEastAsia" w:eastAsiaTheme="minorEastAsia"/>
          <w:kern w:val="0"/>
          <w:sz w:val="24"/>
          <w:szCs w:val="24"/>
          <w:u w:val="single"/>
        </w:rPr>
        <w:t xml:space="preserve">         </w:t>
      </w:r>
      <w:r>
        <w:rPr>
          <w:rFonts w:hint="eastAsia" w:cs="宋体" w:asciiTheme="minorEastAsia" w:hAnsiTheme="minorEastAsia" w:eastAsiaTheme="minorEastAsia"/>
          <w:kern w:val="0"/>
          <w:sz w:val="24"/>
          <w:szCs w:val="24"/>
        </w:rPr>
        <w:t>元）</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2）投标人已详细审查全部招标文件，我们完全理解并同意放弃对这方面有不明及误解的权利。</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3）投标人将按招标文件规定履行合同责任和义务。</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4）其投标自开标之日起有效期____个日历天。</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5）如果在规定的开标时间后，投标人不得在投标有效期内撤回投标。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6）投标人同意提供按照贵方可能要求的与其投标有关的一切数据或资料，理解贵方不一定要接受最低价的投标或收到的任何投标。</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7）投标文件中未明确的东西，一律按招标文件规定执行。</w:t>
      </w:r>
    </w:p>
    <w:p>
      <w:pPr>
        <w:spacing w:line="400" w:lineRule="exact"/>
        <w:ind w:firstLine="480" w:firstLineChars="20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8）与本投标有关的一切正式往来通讯请寄：</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地址：______________________             邮编：______________________  </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电话：______________________            传真：______________________ </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投标人名称：_____________ （公章）      全权代表签字： ____________</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投标人代表职务： ______________________</w:t>
      </w:r>
    </w:p>
    <w:p>
      <w:pPr>
        <w:spacing w:line="600" w:lineRule="exact"/>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 xml:space="preserve">投标日期： _______年____月____日      </w:t>
      </w:r>
    </w:p>
    <w:p>
      <w:pPr>
        <w:widowControl/>
        <w:spacing w:line="420" w:lineRule="atLeast"/>
        <w:ind w:firstLine="480"/>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widowControl/>
        <w:spacing w:line="420" w:lineRule="atLeast"/>
        <w:rPr>
          <w:rFonts w:cs="宋体" w:asciiTheme="minorEastAsia" w:hAnsiTheme="minorEastAsia" w:eastAsiaTheme="minorEastAsia"/>
          <w:kern w:val="0"/>
          <w:sz w:val="24"/>
          <w:szCs w:val="24"/>
        </w:rPr>
      </w:pPr>
    </w:p>
    <w:p>
      <w:pPr>
        <w:rPr>
          <w:rFonts w:asciiTheme="minorEastAsia" w:hAnsiTheme="minorEastAsia" w:eastAsiaTheme="minorEastAsia"/>
          <w:b/>
          <w:bCs/>
          <w:sz w:val="36"/>
          <w:szCs w:val="36"/>
        </w:rPr>
      </w:pPr>
    </w:p>
    <w:p>
      <w:pPr>
        <w:rPr>
          <w:rFonts w:cs="宋体" w:asciiTheme="minorEastAsia" w:hAnsiTheme="minorEastAsia" w:eastAsiaTheme="minorEastAsia"/>
          <w:b/>
          <w:bCs/>
          <w:kern w:val="0"/>
          <w:sz w:val="28"/>
          <w:szCs w:val="28"/>
        </w:rPr>
      </w:pPr>
      <w:r>
        <w:rPr>
          <w:rFonts w:hint="eastAsia" w:cs="宋体" w:asciiTheme="minorEastAsia" w:hAnsiTheme="minorEastAsia" w:eastAsiaTheme="minorEastAsia"/>
          <w:kern w:val="0"/>
          <w:sz w:val="28"/>
          <w:szCs w:val="28"/>
        </w:rPr>
        <w:t xml:space="preserve">附件四 </w:t>
      </w:r>
      <w:r>
        <w:rPr>
          <w:rFonts w:hint="eastAsia" w:cs="宋体" w:asciiTheme="minorEastAsia" w:hAnsiTheme="minorEastAsia" w:eastAsiaTheme="minorEastAsia"/>
          <w:b/>
          <w:bCs/>
          <w:kern w:val="0"/>
          <w:sz w:val="28"/>
          <w:szCs w:val="28"/>
        </w:rPr>
        <w:t xml:space="preserve">        投标人法定代表人授权书（格式）</w:t>
      </w:r>
    </w:p>
    <w:p>
      <w:pPr>
        <w:spacing w:line="480" w:lineRule="auto"/>
        <w:rPr>
          <w:rFonts w:asciiTheme="minorEastAsia" w:hAnsiTheme="minorEastAsia" w:eastAsiaTheme="minorEastAsia"/>
          <w:b/>
          <w:sz w:val="48"/>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项目名称：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日    期：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致：（采购人名称）                </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u w:val="single"/>
          <w:lang w:val="zh-CN"/>
        </w:rPr>
      </w:pPr>
      <w:r>
        <w:rPr>
          <w:rFonts w:hint="eastAsia" w:cs="宋体" w:asciiTheme="minorEastAsia" w:hAnsiTheme="minorEastAsia" w:eastAsiaTheme="minorEastAsia"/>
          <w:kern w:val="0"/>
          <w:sz w:val="24"/>
          <w:szCs w:val="24"/>
          <w:lang w:val="zh-CN"/>
        </w:rPr>
        <w:t>注册于</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（注册地址）的</w:t>
      </w:r>
      <w:r>
        <w:rPr>
          <w:rFonts w:hint="eastAsia" w:cs="宋体" w:asciiTheme="minorEastAsia" w:hAnsiTheme="minorEastAsia" w:eastAsiaTheme="minorEastAsia"/>
          <w:kern w:val="0"/>
          <w:sz w:val="24"/>
          <w:szCs w:val="24"/>
          <w:u w:val="single"/>
          <w:lang w:val="zh-CN"/>
        </w:rPr>
        <w:t xml:space="preserve">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（投标人名称），系中华人民共和国合法企业；本人</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（授权人姓名）系该公司的法定代表人。现特授权本单位的（被授权人姓名）</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（身份证号码）</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为我公司合法代理人，全权代表我公司办理就</w:t>
      </w:r>
      <w:r>
        <w:rPr>
          <w:rFonts w:hint="eastAsia" w:cs="宋体" w:asciiTheme="minorEastAsia" w:hAnsiTheme="minorEastAsia" w:eastAsiaTheme="minorEastAsia"/>
          <w:kern w:val="0"/>
          <w:sz w:val="24"/>
          <w:szCs w:val="24"/>
          <w:u w:val="single"/>
          <w:lang w:val="zh-CN"/>
        </w:rPr>
        <w:t xml:space="preserve">                                                     </w:t>
      </w:r>
      <w:r>
        <w:rPr>
          <w:rFonts w:hint="eastAsia" w:cs="宋体" w:asciiTheme="minorEastAsia" w:hAnsiTheme="minorEastAsia" w:eastAsiaTheme="minorEastAsia"/>
          <w:kern w:val="0"/>
          <w:sz w:val="24"/>
          <w:szCs w:val="24"/>
          <w:lang w:val="zh-CN"/>
        </w:rPr>
        <w:t>项目的投标、谈判、签约等具体工作，并签署全部有关的文件、协议及合同。</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我公司对被授权人的签名负全部责任。</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在撤销授权的书面通知以前，本授权书一直有效。被授权人签署的所有文件（在授权书有效期内签署的）不因授权的撤销而失效。被授权人无转委托。特此声明。</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被授权人身份证复印件：</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投标人公章：</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授权人签名：                       职        务：                </w:t>
      </w: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 xml:space="preserve">被授权人签名：                     </w:t>
      </w:r>
    </w:p>
    <w:p>
      <w:pPr>
        <w:spacing w:line="400" w:lineRule="exact"/>
        <w:ind w:firstLine="480" w:firstLineChars="200"/>
        <w:rPr>
          <w:rFonts w:cs="宋体" w:asciiTheme="minorEastAsia" w:hAnsiTheme="minorEastAsia" w:eastAsiaTheme="minorEastAsia"/>
          <w:kern w:val="0"/>
          <w:sz w:val="24"/>
          <w:szCs w:val="24"/>
          <w:lang w:val="zh-CN"/>
        </w:rPr>
      </w:pPr>
    </w:p>
    <w:p>
      <w:pPr>
        <w:spacing w:line="400" w:lineRule="exact"/>
        <w:ind w:firstLine="480" w:firstLineChars="200"/>
        <w:rPr>
          <w:rFonts w:cs="宋体" w:asciiTheme="minorEastAsia" w:hAnsiTheme="minorEastAsia" w:eastAsiaTheme="minorEastAsia"/>
          <w:kern w:val="0"/>
          <w:sz w:val="24"/>
          <w:szCs w:val="24"/>
          <w:lang w:val="zh-CN"/>
        </w:rPr>
      </w:pPr>
      <w:r>
        <w:rPr>
          <w:rFonts w:hint="eastAsia" w:cs="宋体" w:asciiTheme="minorEastAsia" w:hAnsiTheme="minorEastAsia" w:eastAsiaTheme="minorEastAsia"/>
          <w:kern w:val="0"/>
          <w:sz w:val="24"/>
          <w:szCs w:val="24"/>
          <w:lang w:val="zh-CN"/>
        </w:rPr>
        <w:t>注：投标人法定代表人参加投标的，提供法定代表人证明书和身份证明即可。</w:t>
      </w:r>
    </w:p>
    <w:p>
      <w:pPr>
        <w:spacing w:line="400" w:lineRule="exact"/>
        <w:rPr>
          <w:rFonts w:cs="宋体" w:asciiTheme="minorEastAsia" w:hAnsiTheme="minorEastAsia" w:eastAsiaTheme="minorEastAsia"/>
          <w:kern w:val="0"/>
          <w:sz w:val="24"/>
          <w:szCs w:val="24"/>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
    <w:p/>
    <w:p/>
    <w:p/>
    <w:p/>
    <w:p/>
    <w:p/>
    <w:p/>
    <w:p>
      <w:pPr>
        <w:snapToGrid w:val="0"/>
        <w:spacing w:before="50" w:after="50"/>
        <w:rPr>
          <w:rFonts w:ascii="宋体" w:hAnsi="宋体"/>
          <w:b/>
          <w:sz w:val="24"/>
          <w:szCs w:val="24"/>
        </w:rPr>
      </w:pPr>
      <w:r>
        <w:rPr>
          <w:rFonts w:hint="eastAsia" w:ascii="宋体" w:hAnsi="宋体"/>
          <w:b/>
          <w:sz w:val="24"/>
          <w:szCs w:val="24"/>
        </w:rPr>
        <w:t>附件五、报价一览表</w:t>
      </w:r>
    </w:p>
    <w:p>
      <w:pPr>
        <w:snapToGrid w:val="0"/>
        <w:spacing w:before="50" w:after="50"/>
        <w:jc w:val="center"/>
        <w:rPr>
          <w:rFonts w:ascii="宋体" w:hAnsi="宋体"/>
          <w:b/>
          <w:sz w:val="24"/>
          <w:szCs w:val="24"/>
        </w:rPr>
      </w:pPr>
      <w:r>
        <w:rPr>
          <w:rFonts w:hint="eastAsia" w:ascii="宋体" w:hAnsi="宋体"/>
          <w:b/>
          <w:sz w:val="24"/>
          <w:szCs w:val="24"/>
        </w:rPr>
        <w:t>报价一览表</w:t>
      </w:r>
    </w:p>
    <w:p>
      <w:pPr>
        <w:snapToGrid w:val="0"/>
        <w:spacing w:before="50" w:after="50"/>
        <w:rPr>
          <w:rFonts w:ascii="宋体" w:hAnsi="宋体"/>
          <w:sz w:val="24"/>
          <w:szCs w:val="24"/>
        </w:rPr>
      </w:pPr>
      <w:r>
        <w:rPr>
          <w:rFonts w:hint="eastAsia" w:ascii="宋体" w:hAnsi="宋体"/>
          <w:sz w:val="24"/>
          <w:szCs w:val="24"/>
        </w:rPr>
        <w:t>招标编号：</w:t>
      </w:r>
      <w:r>
        <w:rPr>
          <w:rFonts w:ascii="宋体" w:hAnsi="宋体"/>
          <w:sz w:val="24"/>
          <w:szCs w:val="24"/>
          <w:u w:val="single"/>
        </w:rPr>
        <w:t xml:space="preserve">     </w:t>
      </w:r>
      <w:r>
        <w:rPr>
          <w:rFonts w:hint="eastAsia" w:ascii="宋体" w:hAnsi="宋体"/>
          <w:sz w:val="24"/>
          <w:szCs w:val="24"/>
        </w:rPr>
        <w:t>投标人名称：</w:t>
      </w:r>
      <w:r>
        <w:rPr>
          <w:rFonts w:ascii="宋体" w:hAnsi="宋体"/>
          <w:sz w:val="24"/>
          <w:szCs w:val="24"/>
          <w:u w:val="single"/>
        </w:rPr>
        <w:t xml:space="preserve">                    </w:t>
      </w:r>
      <w:r>
        <w:rPr>
          <w:rFonts w:hint="eastAsia" w:ascii="宋体" w:hAnsi="宋体"/>
          <w:sz w:val="24"/>
          <w:szCs w:val="24"/>
        </w:rPr>
        <w:t>单位：元</w:t>
      </w:r>
      <w:r>
        <w:rPr>
          <w:rFonts w:ascii="宋体" w:hAnsi="宋体"/>
          <w:sz w:val="24"/>
          <w:szCs w:val="24"/>
        </w:rPr>
        <w:t xml:space="preserve">                        </w:t>
      </w:r>
    </w:p>
    <w:p>
      <w:pPr>
        <w:snapToGrid w:val="0"/>
        <w:spacing w:before="50" w:after="50"/>
        <w:rPr>
          <w:rFonts w:ascii="宋体" w:hAnsi="宋体"/>
          <w:sz w:val="24"/>
          <w:szCs w:val="24"/>
        </w:rPr>
      </w:pPr>
    </w:p>
    <w:tbl>
      <w:tblPr>
        <w:tblStyle w:val="14"/>
        <w:tblW w:w="88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3147"/>
        <w:gridCol w:w="856"/>
        <w:gridCol w:w="1134"/>
        <w:gridCol w:w="28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标项</w:t>
            </w:r>
          </w:p>
        </w:tc>
        <w:tc>
          <w:tcPr>
            <w:tcW w:w="3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项目名称</w:t>
            </w: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单位</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sz w:val="24"/>
                <w:szCs w:val="24"/>
              </w:rPr>
            </w:pPr>
            <w:r>
              <w:rPr>
                <w:rFonts w:hint="eastAsia" w:ascii="宋体" w:hAnsi="宋体"/>
                <w:b/>
                <w:sz w:val="24"/>
                <w:szCs w:val="24"/>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ascii="宋体" w:hAnsi="宋体"/>
                <w:sz w:val="24"/>
                <w:szCs w:val="24"/>
              </w:rPr>
              <w:t>1</w:t>
            </w:r>
          </w:p>
        </w:tc>
        <w:tc>
          <w:tcPr>
            <w:tcW w:w="3147"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eastAsia" w:ascii="宋体" w:hAnsi="宋体" w:eastAsia="宋体"/>
                <w:sz w:val="24"/>
                <w:szCs w:val="24"/>
                <w:lang w:eastAsia="zh-CN"/>
              </w:rPr>
            </w:pPr>
            <w:r>
              <w:rPr>
                <w:rFonts w:hint="eastAsia" w:ascii="宋体" w:hAnsi="宋体"/>
                <w:sz w:val="24"/>
                <w:szCs w:val="24"/>
                <w:lang w:eastAsia="zh-CN"/>
              </w:rPr>
              <w:t xml:space="preserve"> 发电机设备维修保养服务项目</w:t>
            </w:r>
          </w:p>
        </w:tc>
        <w:tc>
          <w:tcPr>
            <w:tcW w:w="85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1</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r>
              <w:rPr>
                <w:rFonts w:hint="eastAsia" w:ascii="宋体" w:hAnsi="宋体"/>
                <w:sz w:val="24"/>
                <w:szCs w:val="24"/>
              </w:rPr>
              <w:t>年</w:t>
            </w:r>
          </w:p>
        </w:tc>
        <w:tc>
          <w:tcPr>
            <w:tcW w:w="2851"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7" w:type="dxa"/>
            <w:tcBorders>
              <w:top w:val="single" w:color="auto" w:sz="4" w:space="0"/>
              <w:left w:val="single" w:color="auto" w:sz="4" w:space="0"/>
              <w:bottom w:val="single" w:color="auto" w:sz="4" w:space="0"/>
              <w:right w:val="single" w:color="auto" w:sz="4" w:space="0"/>
            </w:tcBorders>
          </w:tcPr>
          <w:p>
            <w:pPr>
              <w:snapToGrid w:val="0"/>
              <w:spacing w:before="50" w:after="50"/>
              <w:rPr>
                <w:rFonts w:ascii="宋体" w:hAnsi="宋体"/>
                <w:sz w:val="24"/>
                <w:szCs w:val="24"/>
              </w:rPr>
            </w:pPr>
            <w:r>
              <w:rPr>
                <w:rFonts w:hint="eastAsia" w:ascii="宋体" w:hAnsi="宋体"/>
                <w:sz w:val="24"/>
                <w:szCs w:val="24"/>
              </w:rPr>
              <w:t>2</w:t>
            </w:r>
          </w:p>
        </w:tc>
        <w:tc>
          <w:tcPr>
            <w:tcW w:w="7988"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sz w:val="24"/>
                <w:szCs w:val="24"/>
              </w:rPr>
            </w:pPr>
            <w:r>
              <w:rPr>
                <w:rFonts w:hint="eastAsia" w:ascii="宋体" w:hAnsi="宋体"/>
                <w:sz w:val="24"/>
                <w:szCs w:val="24"/>
              </w:rPr>
              <w:t>合计金额大写：                                     ￥</w:t>
            </w:r>
            <w:r>
              <w:rPr>
                <w:rFonts w:ascii="宋体" w:hAnsi="宋体"/>
                <w:sz w:val="24"/>
                <w:szCs w:val="24"/>
                <w:u w:val="single"/>
              </w:rPr>
              <w:t xml:space="preserve">            </w:t>
            </w:r>
          </w:p>
          <w:p>
            <w:pPr>
              <w:snapToGrid w:val="0"/>
              <w:spacing w:before="50" w:after="50"/>
              <w:rPr>
                <w:rFonts w:ascii="宋体" w:hAnsi="宋体"/>
                <w:sz w:val="24"/>
                <w:szCs w:val="24"/>
                <w:u w:val="single"/>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p>
        </w:tc>
      </w:tr>
    </w:tbl>
    <w:p>
      <w:pPr>
        <w:snapToGrid w:val="0"/>
        <w:spacing w:before="50" w:after="50" w:line="420" w:lineRule="exact"/>
        <w:jc w:val="left"/>
        <w:rPr>
          <w:rFonts w:ascii="宋体" w:hAnsi="宋体"/>
          <w:sz w:val="24"/>
          <w:szCs w:val="24"/>
        </w:rPr>
      </w:pPr>
    </w:p>
    <w:p>
      <w:pPr>
        <w:snapToGrid w:val="0"/>
        <w:spacing w:before="50" w:after="50" w:line="420" w:lineRule="exact"/>
        <w:jc w:val="left"/>
        <w:rPr>
          <w:rFonts w:ascii="宋体" w:hAnsi="宋体"/>
          <w:sz w:val="24"/>
          <w:szCs w:val="24"/>
        </w:rPr>
      </w:pPr>
    </w:p>
    <w:p>
      <w:pPr>
        <w:snapToGrid w:val="0"/>
        <w:spacing w:before="50" w:after="50" w:line="420" w:lineRule="exact"/>
        <w:jc w:val="left"/>
        <w:rPr>
          <w:rFonts w:ascii="宋体" w:hAnsi="宋体"/>
          <w:sz w:val="24"/>
          <w:szCs w:val="24"/>
        </w:rPr>
      </w:pPr>
      <w:r>
        <w:rPr>
          <w:rFonts w:hint="eastAsia" w:ascii="宋体" w:hAnsi="宋体"/>
          <w:sz w:val="24"/>
          <w:szCs w:val="24"/>
        </w:rPr>
        <w:t>注</w:t>
      </w:r>
      <w:r>
        <w:rPr>
          <w:rFonts w:ascii="宋体" w:hAnsi="宋体"/>
          <w:sz w:val="24"/>
          <w:szCs w:val="24"/>
        </w:rPr>
        <w:t>: 1</w:t>
      </w:r>
      <w:r>
        <w:rPr>
          <w:rFonts w:hint="eastAsia" w:ascii="宋体" w:hAnsi="宋体"/>
          <w:sz w:val="24"/>
          <w:szCs w:val="24"/>
        </w:rPr>
        <w:t>、报价一经涂改，应在涂改处加盖单位公章或者由法定代表人或授权委托人签字或盖章，否则其投标作无效标处理。</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2</w:t>
      </w:r>
      <w:r>
        <w:rPr>
          <w:rFonts w:hint="eastAsia" w:ascii="宋体" w:hAnsi="宋体"/>
          <w:sz w:val="24"/>
          <w:szCs w:val="24"/>
        </w:rPr>
        <w:t>、凡需用专用耗材的专用设备类采购项目，应按招标文件规定的耗材量或按耗材的常规试用量提供报价。</w:t>
      </w:r>
    </w:p>
    <w:p>
      <w:pPr>
        <w:snapToGrid w:val="0"/>
        <w:spacing w:before="50" w:after="50" w:line="42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、投标费用包括项目实施所需的设计费、人工费、包装费、服务费、运输费、安装调试费、购买及制作标书费、税费及其他一切费用。</w:t>
      </w:r>
    </w:p>
    <w:p>
      <w:pPr>
        <w:snapToGrid w:val="0"/>
        <w:spacing w:before="50" w:after="50"/>
        <w:ind w:left="-3" w:leftChars="-72" w:right="-817" w:rightChars="-389" w:hanging="148" w:hangingChars="62"/>
        <w:rPr>
          <w:rFonts w:hint="eastAsia" w:ascii="宋体" w:hAnsi="宋体"/>
          <w:sz w:val="24"/>
          <w:szCs w:val="24"/>
          <w:lang w:val="en-US" w:eastAsia="zh-CN"/>
        </w:rPr>
      </w:pPr>
      <w:r>
        <w:rPr>
          <w:rFonts w:hint="eastAsia" w:ascii="宋体" w:hAnsi="宋体"/>
          <w:sz w:val="24"/>
          <w:szCs w:val="24"/>
          <w:lang w:val="en-US" w:eastAsia="zh-CN"/>
        </w:rPr>
        <w:t xml:space="preserve"> </w:t>
      </w:r>
    </w:p>
    <w:p>
      <w:pPr>
        <w:snapToGrid w:val="0"/>
        <w:spacing w:before="50" w:after="50"/>
        <w:ind w:left="-3" w:leftChars="-72" w:right="-817" w:rightChars="-389" w:hanging="148" w:hangingChars="62"/>
        <w:rPr>
          <w:rFonts w:hint="eastAsia" w:ascii="宋体" w:hAnsi="宋体"/>
          <w:sz w:val="24"/>
          <w:szCs w:val="24"/>
          <w:lang w:val="en-US" w:eastAsia="zh-CN"/>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法定代表人或授权代表（签字或盖章）：</w:t>
      </w:r>
      <w:r>
        <w:rPr>
          <w:rFonts w:ascii="宋体" w:hAnsi="宋体"/>
          <w:sz w:val="24"/>
          <w:szCs w:val="24"/>
        </w:rPr>
        <w:t xml:space="preserve">                    </w:t>
      </w:r>
    </w:p>
    <w:p>
      <w:pPr>
        <w:snapToGrid w:val="0"/>
        <w:spacing w:before="50" w:after="50"/>
        <w:ind w:left="-3" w:leftChars="-72" w:right="-817" w:rightChars="-389" w:hanging="148" w:hangingChars="62"/>
        <w:rPr>
          <w:rFonts w:ascii="宋体" w:hAnsi="宋体"/>
          <w:sz w:val="24"/>
          <w:szCs w:val="24"/>
        </w:rPr>
      </w:pPr>
    </w:p>
    <w:p>
      <w:pPr>
        <w:snapToGrid w:val="0"/>
        <w:spacing w:before="50" w:after="50"/>
        <w:ind w:right="-817" w:rightChars="-389"/>
        <w:rPr>
          <w:rFonts w:ascii="宋体" w:hAnsi="宋体"/>
          <w:sz w:val="24"/>
          <w:szCs w:val="24"/>
        </w:rPr>
      </w:pPr>
    </w:p>
    <w:p>
      <w:pPr>
        <w:snapToGrid w:val="0"/>
        <w:spacing w:before="50" w:after="50"/>
        <w:ind w:left="-3" w:leftChars="-72" w:right="-817" w:rightChars="-389" w:hanging="148" w:hangingChars="62"/>
        <w:rPr>
          <w:rFonts w:ascii="宋体" w:hAnsi="宋体"/>
          <w:sz w:val="24"/>
          <w:szCs w:val="24"/>
        </w:rPr>
      </w:pPr>
      <w:r>
        <w:rPr>
          <w:rFonts w:hint="eastAsia" w:ascii="宋体" w:hAnsi="宋体"/>
          <w:sz w:val="24"/>
          <w:szCs w:val="24"/>
        </w:rPr>
        <w:t>投标人名称（盖章）：</w:t>
      </w:r>
      <w:r>
        <w:rPr>
          <w:rFonts w:ascii="宋体" w:hAnsi="宋体"/>
          <w:sz w:val="24"/>
          <w:szCs w:val="24"/>
        </w:rPr>
        <w:t xml:space="preserve">                   </w:t>
      </w: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日期：</w:t>
      </w: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widowControl/>
        <w:jc w:val="left"/>
      </w:pPr>
    </w:p>
    <w:sectPr>
      <w:headerReference r:id="rId5" w:type="default"/>
      <w:footerReference r:id="rId6" w:type="default"/>
      <w:pgSz w:w="11906" w:h="16838"/>
      <w:pgMar w:top="1134" w:right="1247" w:bottom="1134" w:left="1247" w:header="567"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 w:name="方正小标宋_GBK">
    <w:altName w:val="宋体"/>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page" w:x="1419" w:y="16"/>
      <w:rPr>
        <w:rStyle w:val="18"/>
      </w:rPr>
    </w:pPr>
  </w:p>
  <w:p>
    <w:pPr>
      <w:pStyle w:val="10"/>
      <w:framePr w:wrap="around" w:vAnchor="text" w:hAnchor="page" w:x="5919" w:y="181"/>
      <w:rPr>
        <w:rStyle w:val="18"/>
      </w:rPr>
    </w:pPr>
    <w:r>
      <w:fldChar w:fldCharType="begin"/>
    </w:r>
    <w:r>
      <w:rPr>
        <w:rStyle w:val="18"/>
      </w:rPr>
      <w:instrText xml:space="preserve">PAGE  </w:instrText>
    </w:r>
    <w:r>
      <w:fldChar w:fldCharType="separate"/>
    </w:r>
    <w:r>
      <w:rPr>
        <w:rStyle w:val="18"/>
      </w:rPr>
      <w:t>38</w: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6826923"/>
      <w:docPartObj>
        <w:docPartGallery w:val="autotext"/>
      </w:docPartObj>
    </w:sdtPr>
    <w:sdtContent>
      <w:sdt>
        <w:sdtPr>
          <w:id w:val="1728636285"/>
          <w:docPartObj>
            <w:docPartGallery w:val="autotext"/>
          </w:docPartObj>
        </w:sdtPr>
        <w:sdtContent>
          <w:p>
            <w:pPr>
              <w:pStyle w:val="1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14</w:t>
            </w:r>
            <w:r>
              <w:rPr>
                <w:b/>
                <w:bCs/>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sz w:val="24"/>
        <w:szCs w:val="24"/>
      </w:rPr>
    </w:pPr>
    <w:r>
      <w:rPr>
        <w:rFonts w:hint="eastAsia"/>
        <w:sz w:val="24"/>
        <w:szCs w:val="24"/>
      </w:rPr>
      <w:t>义乌市妇幼保健院</w:t>
    </w:r>
    <w:r>
      <w:rPr>
        <w:rFonts w:hint="eastAsia"/>
        <w:b/>
        <w:sz w:val="24"/>
        <w:szCs w:val="24"/>
        <w:lang w:eastAsia="zh-CN"/>
      </w:rPr>
      <w:t>发电机设备维修保养服务项目</w:t>
    </w:r>
    <w:r>
      <w:rPr>
        <w:rFonts w:hint="eastAsia"/>
        <w:bCs/>
        <w:sz w:val="24"/>
        <w:szCs w:val="24"/>
      </w:rPr>
      <w:t>采购</w:t>
    </w:r>
    <w:r>
      <w:rPr>
        <w:rFonts w:hint="eastAsia"/>
        <w:sz w:val="24"/>
        <w:szCs w:val="24"/>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auto" w:sz="6" w:space="0"/>
      </w:pBdr>
      <w:ind w:right="1440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CF6673"/>
    <w:multiLevelType w:val="singleLevel"/>
    <w:tmpl w:val="D3CF6673"/>
    <w:lvl w:ilvl="0" w:tentative="0">
      <w:start w:val="1"/>
      <w:numFmt w:val="chineseCounting"/>
      <w:suff w:val="space"/>
      <w:lvlText w:val="第%1章"/>
      <w:lvlJc w:val="left"/>
      <w:rPr>
        <w:rFonts w:hint="eastAsia"/>
      </w:rPr>
    </w:lvl>
  </w:abstractNum>
  <w:abstractNum w:abstractNumId="1">
    <w:nsid w:val="108E4A33"/>
    <w:multiLevelType w:val="multilevel"/>
    <w:tmpl w:val="108E4A33"/>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8CDADC8"/>
    <w:multiLevelType w:val="singleLevel"/>
    <w:tmpl w:val="38CDADC8"/>
    <w:lvl w:ilvl="0" w:tentative="0">
      <w:start w:val="1"/>
      <w:numFmt w:val="chineseCounting"/>
      <w:suff w:val="nothing"/>
      <w:lvlText w:val="%1、"/>
      <w:lvlJc w:val="left"/>
      <w:rPr>
        <w:rFonts w:hint="eastAsia"/>
      </w:rPr>
    </w:lvl>
  </w:abstractNum>
  <w:abstractNum w:abstractNumId="3">
    <w:nsid w:val="53EC8E58"/>
    <w:multiLevelType w:val="singleLevel"/>
    <w:tmpl w:val="53EC8E5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228"/>
    <w:rsid w:val="00000FDD"/>
    <w:rsid w:val="000010E8"/>
    <w:rsid w:val="0000408C"/>
    <w:rsid w:val="0001006D"/>
    <w:rsid w:val="0001099C"/>
    <w:rsid w:val="0001345D"/>
    <w:rsid w:val="00014DC3"/>
    <w:rsid w:val="000222D3"/>
    <w:rsid w:val="000235EF"/>
    <w:rsid w:val="00026F26"/>
    <w:rsid w:val="00031A31"/>
    <w:rsid w:val="00033FBA"/>
    <w:rsid w:val="00034DB8"/>
    <w:rsid w:val="0003785E"/>
    <w:rsid w:val="000432ED"/>
    <w:rsid w:val="00043762"/>
    <w:rsid w:val="00044D2E"/>
    <w:rsid w:val="00047C73"/>
    <w:rsid w:val="0005057F"/>
    <w:rsid w:val="000554BD"/>
    <w:rsid w:val="00055AE2"/>
    <w:rsid w:val="0005631A"/>
    <w:rsid w:val="000575BE"/>
    <w:rsid w:val="00060069"/>
    <w:rsid w:val="0006631C"/>
    <w:rsid w:val="00073453"/>
    <w:rsid w:val="00074508"/>
    <w:rsid w:val="000747B8"/>
    <w:rsid w:val="000753F6"/>
    <w:rsid w:val="0007758F"/>
    <w:rsid w:val="00083D64"/>
    <w:rsid w:val="000867A4"/>
    <w:rsid w:val="00086CAA"/>
    <w:rsid w:val="000874D1"/>
    <w:rsid w:val="00090006"/>
    <w:rsid w:val="00091549"/>
    <w:rsid w:val="00096771"/>
    <w:rsid w:val="000A3965"/>
    <w:rsid w:val="000A62C2"/>
    <w:rsid w:val="000B0F2D"/>
    <w:rsid w:val="000B1B46"/>
    <w:rsid w:val="000B2173"/>
    <w:rsid w:val="000B55A0"/>
    <w:rsid w:val="000B697E"/>
    <w:rsid w:val="000B6FF1"/>
    <w:rsid w:val="000C072A"/>
    <w:rsid w:val="000C328E"/>
    <w:rsid w:val="000C61AC"/>
    <w:rsid w:val="000D1BCC"/>
    <w:rsid w:val="000D35AF"/>
    <w:rsid w:val="000D4989"/>
    <w:rsid w:val="000D71C1"/>
    <w:rsid w:val="000E1450"/>
    <w:rsid w:val="000E35D7"/>
    <w:rsid w:val="000E378F"/>
    <w:rsid w:val="000E5EA2"/>
    <w:rsid w:val="000E6EFC"/>
    <w:rsid w:val="000E6F4C"/>
    <w:rsid w:val="000F61AB"/>
    <w:rsid w:val="00100DEB"/>
    <w:rsid w:val="00100F1D"/>
    <w:rsid w:val="00101A73"/>
    <w:rsid w:val="001050F9"/>
    <w:rsid w:val="00105FD5"/>
    <w:rsid w:val="00107EBB"/>
    <w:rsid w:val="00110D6E"/>
    <w:rsid w:val="001155BB"/>
    <w:rsid w:val="00115999"/>
    <w:rsid w:val="00123DF6"/>
    <w:rsid w:val="001335EB"/>
    <w:rsid w:val="00133606"/>
    <w:rsid w:val="00134CD7"/>
    <w:rsid w:val="00134F43"/>
    <w:rsid w:val="001358C6"/>
    <w:rsid w:val="0013797F"/>
    <w:rsid w:val="001427E4"/>
    <w:rsid w:val="00143659"/>
    <w:rsid w:val="001466F3"/>
    <w:rsid w:val="00147AAE"/>
    <w:rsid w:val="00147E50"/>
    <w:rsid w:val="001515EC"/>
    <w:rsid w:val="00152C64"/>
    <w:rsid w:val="00155C75"/>
    <w:rsid w:val="00156066"/>
    <w:rsid w:val="0015651D"/>
    <w:rsid w:val="00157C48"/>
    <w:rsid w:val="0016269C"/>
    <w:rsid w:val="001627FD"/>
    <w:rsid w:val="00163FB1"/>
    <w:rsid w:val="001666E7"/>
    <w:rsid w:val="00166916"/>
    <w:rsid w:val="0016758D"/>
    <w:rsid w:val="00170BFA"/>
    <w:rsid w:val="001733B2"/>
    <w:rsid w:val="00176C0F"/>
    <w:rsid w:val="00185186"/>
    <w:rsid w:val="0018617C"/>
    <w:rsid w:val="00190BB5"/>
    <w:rsid w:val="00191923"/>
    <w:rsid w:val="00192353"/>
    <w:rsid w:val="00192396"/>
    <w:rsid w:val="00192A91"/>
    <w:rsid w:val="0019795E"/>
    <w:rsid w:val="001A537E"/>
    <w:rsid w:val="001A7C12"/>
    <w:rsid w:val="001B431F"/>
    <w:rsid w:val="001C2847"/>
    <w:rsid w:val="001C2D1F"/>
    <w:rsid w:val="001C36D7"/>
    <w:rsid w:val="001C4AF2"/>
    <w:rsid w:val="001D444B"/>
    <w:rsid w:val="001E12C5"/>
    <w:rsid w:val="001E73B5"/>
    <w:rsid w:val="001E79B1"/>
    <w:rsid w:val="001F03D4"/>
    <w:rsid w:val="001F3150"/>
    <w:rsid w:val="001F3405"/>
    <w:rsid w:val="001F3ED1"/>
    <w:rsid w:val="001F4220"/>
    <w:rsid w:val="00200C45"/>
    <w:rsid w:val="00201814"/>
    <w:rsid w:val="002044E0"/>
    <w:rsid w:val="002052AA"/>
    <w:rsid w:val="00207192"/>
    <w:rsid w:val="00210F39"/>
    <w:rsid w:val="002115F0"/>
    <w:rsid w:val="0021198E"/>
    <w:rsid w:val="00213238"/>
    <w:rsid w:val="002146EC"/>
    <w:rsid w:val="0021496F"/>
    <w:rsid w:val="00216784"/>
    <w:rsid w:val="002207F6"/>
    <w:rsid w:val="00222010"/>
    <w:rsid w:val="0022475D"/>
    <w:rsid w:val="0023068F"/>
    <w:rsid w:val="00230B0C"/>
    <w:rsid w:val="00240EF9"/>
    <w:rsid w:val="00245765"/>
    <w:rsid w:val="00251CF5"/>
    <w:rsid w:val="002524A5"/>
    <w:rsid w:val="00252A0B"/>
    <w:rsid w:val="002537B6"/>
    <w:rsid w:val="002558C7"/>
    <w:rsid w:val="00257400"/>
    <w:rsid w:val="00260285"/>
    <w:rsid w:val="00273967"/>
    <w:rsid w:val="00275CCF"/>
    <w:rsid w:val="002766EE"/>
    <w:rsid w:val="00276C18"/>
    <w:rsid w:val="00276D54"/>
    <w:rsid w:val="00277FFC"/>
    <w:rsid w:val="002848A8"/>
    <w:rsid w:val="00284B87"/>
    <w:rsid w:val="00285220"/>
    <w:rsid w:val="00285A7A"/>
    <w:rsid w:val="00287C7F"/>
    <w:rsid w:val="002924F6"/>
    <w:rsid w:val="00294FBF"/>
    <w:rsid w:val="002964EF"/>
    <w:rsid w:val="002A1BD1"/>
    <w:rsid w:val="002A3D24"/>
    <w:rsid w:val="002B0A35"/>
    <w:rsid w:val="002B1703"/>
    <w:rsid w:val="002B346E"/>
    <w:rsid w:val="002B3775"/>
    <w:rsid w:val="002C1C3A"/>
    <w:rsid w:val="002C1C47"/>
    <w:rsid w:val="002C3DC4"/>
    <w:rsid w:val="002C685F"/>
    <w:rsid w:val="002D1BD3"/>
    <w:rsid w:val="002D410B"/>
    <w:rsid w:val="002D5593"/>
    <w:rsid w:val="002D7D0F"/>
    <w:rsid w:val="002E09A9"/>
    <w:rsid w:val="002E14B4"/>
    <w:rsid w:val="002E1D91"/>
    <w:rsid w:val="002E20E2"/>
    <w:rsid w:val="002E3D60"/>
    <w:rsid w:val="002E3EE7"/>
    <w:rsid w:val="002E40D2"/>
    <w:rsid w:val="002F0C11"/>
    <w:rsid w:val="002F1230"/>
    <w:rsid w:val="002F24AB"/>
    <w:rsid w:val="002F6841"/>
    <w:rsid w:val="002F6B3B"/>
    <w:rsid w:val="00304404"/>
    <w:rsid w:val="00304437"/>
    <w:rsid w:val="00310D45"/>
    <w:rsid w:val="00311C70"/>
    <w:rsid w:val="00311D90"/>
    <w:rsid w:val="003125DF"/>
    <w:rsid w:val="00313385"/>
    <w:rsid w:val="00316D6B"/>
    <w:rsid w:val="00320504"/>
    <w:rsid w:val="0032742D"/>
    <w:rsid w:val="00330342"/>
    <w:rsid w:val="00331A41"/>
    <w:rsid w:val="00332609"/>
    <w:rsid w:val="00333F65"/>
    <w:rsid w:val="003340C2"/>
    <w:rsid w:val="00334E07"/>
    <w:rsid w:val="003359CD"/>
    <w:rsid w:val="00335DCA"/>
    <w:rsid w:val="0035177E"/>
    <w:rsid w:val="00351BC9"/>
    <w:rsid w:val="00354843"/>
    <w:rsid w:val="00356118"/>
    <w:rsid w:val="0035692B"/>
    <w:rsid w:val="003574F8"/>
    <w:rsid w:val="00357B37"/>
    <w:rsid w:val="00357F5D"/>
    <w:rsid w:val="00362511"/>
    <w:rsid w:val="003627C2"/>
    <w:rsid w:val="003635EC"/>
    <w:rsid w:val="0036447E"/>
    <w:rsid w:val="00364642"/>
    <w:rsid w:val="00373454"/>
    <w:rsid w:val="00377EFB"/>
    <w:rsid w:val="00382D2D"/>
    <w:rsid w:val="00384E7A"/>
    <w:rsid w:val="00385A71"/>
    <w:rsid w:val="0039133C"/>
    <w:rsid w:val="003A1521"/>
    <w:rsid w:val="003A2C83"/>
    <w:rsid w:val="003A6A22"/>
    <w:rsid w:val="003B50A9"/>
    <w:rsid w:val="003B55CF"/>
    <w:rsid w:val="003B77EB"/>
    <w:rsid w:val="003B7BC0"/>
    <w:rsid w:val="003E0FD0"/>
    <w:rsid w:val="003E1C1C"/>
    <w:rsid w:val="003E384F"/>
    <w:rsid w:val="003E4F22"/>
    <w:rsid w:val="003F22BA"/>
    <w:rsid w:val="003F388B"/>
    <w:rsid w:val="003F7158"/>
    <w:rsid w:val="004008BF"/>
    <w:rsid w:val="0040152F"/>
    <w:rsid w:val="004063FB"/>
    <w:rsid w:val="004079EE"/>
    <w:rsid w:val="0041214E"/>
    <w:rsid w:val="0041315B"/>
    <w:rsid w:val="004135E8"/>
    <w:rsid w:val="00415002"/>
    <w:rsid w:val="0041550C"/>
    <w:rsid w:val="0043027E"/>
    <w:rsid w:val="004334C4"/>
    <w:rsid w:val="00433D27"/>
    <w:rsid w:val="00435007"/>
    <w:rsid w:val="00436559"/>
    <w:rsid w:val="00441645"/>
    <w:rsid w:val="00443ACA"/>
    <w:rsid w:val="00447370"/>
    <w:rsid w:val="0044784C"/>
    <w:rsid w:val="00451E75"/>
    <w:rsid w:val="00453042"/>
    <w:rsid w:val="004541A9"/>
    <w:rsid w:val="00456492"/>
    <w:rsid w:val="00460149"/>
    <w:rsid w:val="00462FFD"/>
    <w:rsid w:val="0046340E"/>
    <w:rsid w:val="004645AE"/>
    <w:rsid w:val="004677DE"/>
    <w:rsid w:val="00480BD1"/>
    <w:rsid w:val="00483C7A"/>
    <w:rsid w:val="00486CA3"/>
    <w:rsid w:val="00490F3C"/>
    <w:rsid w:val="00491A6D"/>
    <w:rsid w:val="0049677F"/>
    <w:rsid w:val="004A3424"/>
    <w:rsid w:val="004A36F6"/>
    <w:rsid w:val="004A7539"/>
    <w:rsid w:val="004B0F09"/>
    <w:rsid w:val="004B181D"/>
    <w:rsid w:val="004B2F32"/>
    <w:rsid w:val="004B56F1"/>
    <w:rsid w:val="004B6B41"/>
    <w:rsid w:val="004C0396"/>
    <w:rsid w:val="004C1FA1"/>
    <w:rsid w:val="004C3029"/>
    <w:rsid w:val="004C335E"/>
    <w:rsid w:val="004C5738"/>
    <w:rsid w:val="004C6AD2"/>
    <w:rsid w:val="004C7DA9"/>
    <w:rsid w:val="004D3015"/>
    <w:rsid w:val="004D3F16"/>
    <w:rsid w:val="004D4FAA"/>
    <w:rsid w:val="004D7E75"/>
    <w:rsid w:val="004E3FAE"/>
    <w:rsid w:val="004E7BD5"/>
    <w:rsid w:val="004E7CFB"/>
    <w:rsid w:val="004F008F"/>
    <w:rsid w:val="004F1F83"/>
    <w:rsid w:val="004F3852"/>
    <w:rsid w:val="004F582D"/>
    <w:rsid w:val="004F6881"/>
    <w:rsid w:val="00500C09"/>
    <w:rsid w:val="00501295"/>
    <w:rsid w:val="00502BFF"/>
    <w:rsid w:val="00504228"/>
    <w:rsid w:val="005043E2"/>
    <w:rsid w:val="00504B95"/>
    <w:rsid w:val="00510001"/>
    <w:rsid w:val="00513228"/>
    <w:rsid w:val="00515131"/>
    <w:rsid w:val="005163FA"/>
    <w:rsid w:val="005213D9"/>
    <w:rsid w:val="00522A83"/>
    <w:rsid w:val="00525000"/>
    <w:rsid w:val="005254B2"/>
    <w:rsid w:val="00527FA4"/>
    <w:rsid w:val="005337ED"/>
    <w:rsid w:val="00537C17"/>
    <w:rsid w:val="00546F1A"/>
    <w:rsid w:val="005507F0"/>
    <w:rsid w:val="00550C3A"/>
    <w:rsid w:val="00553F90"/>
    <w:rsid w:val="00554C7C"/>
    <w:rsid w:val="00562D93"/>
    <w:rsid w:val="00563963"/>
    <w:rsid w:val="005661D4"/>
    <w:rsid w:val="00566ABB"/>
    <w:rsid w:val="005670E9"/>
    <w:rsid w:val="005708CC"/>
    <w:rsid w:val="0057370A"/>
    <w:rsid w:val="0057558A"/>
    <w:rsid w:val="00585FFB"/>
    <w:rsid w:val="00591E6D"/>
    <w:rsid w:val="00596C06"/>
    <w:rsid w:val="005A2C2B"/>
    <w:rsid w:val="005A47ED"/>
    <w:rsid w:val="005B0AD8"/>
    <w:rsid w:val="005B390E"/>
    <w:rsid w:val="005B4396"/>
    <w:rsid w:val="005B632D"/>
    <w:rsid w:val="005C0090"/>
    <w:rsid w:val="005C07C7"/>
    <w:rsid w:val="005C39DA"/>
    <w:rsid w:val="005C534F"/>
    <w:rsid w:val="005C5C77"/>
    <w:rsid w:val="005C6DDA"/>
    <w:rsid w:val="005D0EE5"/>
    <w:rsid w:val="005D32C6"/>
    <w:rsid w:val="005E0EE6"/>
    <w:rsid w:val="005E2D68"/>
    <w:rsid w:val="005E7396"/>
    <w:rsid w:val="005F2E8A"/>
    <w:rsid w:val="005F74CB"/>
    <w:rsid w:val="006035F5"/>
    <w:rsid w:val="00604C71"/>
    <w:rsid w:val="00612DEE"/>
    <w:rsid w:val="00617354"/>
    <w:rsid w:val="00622125"/>
    <w:rsid w:val="00624409"/>
    <w:rsid w:val="00631C2F"/>
    <w:rsid w:val="0063356B"/>
    <w:rsid w:val="00652305"/>
    <w:rsid w:val="006527D0"/>
    <w:rsid w:val="0065569B"/>
    <w:rsid w:val="0066063B"/>
    <w:rsid w:val="00665B3D"/>
    <w:rsid w:val="00681EEE"/>
    <w:rsid w:val="00683F9D"/>
    <w:rsid w:val="006879E3"/>
    <w:rsid w:val="0069060B"/>
    <w:rsid w:val="00693818"/>
    <w:rsid w:val="00694C23"/>
    <w:rsid w:val="0069602E"/>
    <w:rsid w:val="006A16F4"/>
    <w:rsid w:val="006A2DF2"/>
    <w:rsid w:val="006A57B3"/>
    <w:rsid w:val="006A6433"/>
    <w:rsid w:val="006B0940"/>
    <w:rsid w:val="006B171F"/>
    <w:rsid w:val="006B52E3"/>
    <w:rsid w:val="006B5475"/>
    <w:rsid w:val="006B5F12"/>
    <w:rsid w:val="006C281D"/>
    <w:rsid w:val="006C2FB7"/>
    <w:rsid w:val="006C57B1"/>
    <w:rsid w:val="006D2968"/>
    <w:rsid w:val="006D484F"/>
    <w:rsid w:val="006E2BE7"/>
    <w:rsid w:val="006E4BE3"/>
    <w:rsid w:val="006E719C"/>
    <w:rsid w:val="006F2488"/>
    <w:rsid w:val="006F2A18"/>
    <w:rsid w:val="006F5668"/>
    <w:rsid w:val="007047C6"/>
    <w:rsid w:val="0070669A"/>
    <w:rsid w:val="00707F78"/>
    <w:rsid w:val="00711667"/>
    <w:rsid w:val="0071354E"/>
    <w:rsid w:val="00715E15"/>
    <w:rsid w:val="00722582"/>
    <w:rsid w:val="007254DE"/>
    <w:rsid w:val="00725732"/>
    <w:rsid w:val="00727BF4"/>
    <w:rsid w:val="00732AC4"/>
    <w:rsid w:val="007344A9"/>
    <w:rsid w:val="00736BBF"/>
    <w:rsid w:val="00737002"/>
    <w:rsid w:val="00737925"/>
    <w:rsid w:val="0074150D"/>
    <w:rsid w:val="00742B7C"/>
    <w:rsid w:val="00743FBD"/>
    <w:rsid w:val="0074510A"/>
    <w:rsid w:val="00756B16"/>
    <w:rsid w:val="00762838"/>
    <w:rsid w:val="00764C2C"/>
    <w:rsid w:val="00766C43"/>
    <w:rsid w:val="00767C4F"/>
    <w:rsid w:val="00770459"/>
    <w:rsid w:val="007719D3"/>
    <w:rsid w:val="007739F9"/>
    <w:rsid w:val="00776027"/>
    <w:rsid w:val="00777BB5"/>
    <w:rsid w:val="00780B7B"/>
    <w:rsid w:val="00782A19"/>
    <w:rsid w:val="007838CA"/>
    <w:rsid w:val="007845FF"/>
    <w:rsid w:val="00785208"/>
    <w:rsid w:val="00785222"/>
    <w:rsid w:val="007879DC"/>
    <w:rsid w:val="00791CA1"/>
    <w:rsid w:val="00792808"/>
    <w:rsid w:val="0079658B"/>
    <w:rsid w:val="00796FBA"/>
    <w:rsid w:val="007A0518"/>
    <w:rsid w:val="007A2DF5"/>
    <w:rsid w:val="007A4D37"/>
    <w:rsid w:val="007A5D68"/>
    <w:rsid w:val="007A6A4B"/>
    <w:rsid w:val="007B15D0"/>
    <w:rsid w:val="007B23A5"/>
    <w:rsid w:val="007B39A3"/>
    <w:rsid w:val="007C09E8"/>
    <w:rsid w:val="007C4076"/>
    <w:rsid w:val="007C5748"/>
    <w:rsid w:val="007C7D4F"/>
    <w:rsid w:val="007D1378"/>
    <w:rsid w:val="007D2271"/>
    <w:rsid w:val="007D2540"/>
    <w:rsid w:val="007D5BAD"/>
    <w:rsid w:val="007D6D61"/>
    <w:rsid w:val="007D74FB"/>
    <w:rsid w:val="007E058F"/>
    <w:rsid w:val="007E206E"/>
    <w:rsid w:val="007E3813"/>
    <w:rsid w:val="007E76D3"/>
    <w:rsid w:val="007F6D5F"/>
    <w:rsid w:val="00801CD0"/>
    <w:rsid w:val="0080231E"/>
    <w:rsid w:val="008042E0"/>
    <w:rsid w:val="0080539B"/>
    <w:rsid w:val="00806906"/>
    <w:rsid w:val="0081087F"/>
    <w:rsid w:val="00812A99"/>
    <w:rsid w:val="008148A7"/>
    <w:rsid w:val="00816DD4"/>
    <w:rsid w:val="00820688"/>
    <w:rsid w:val="00821741"/>
    <w:rsid w:val="00833FDD"/>
    <w:rsid w:val="00836880"/>
    <w:rsid w:val="0083746C"/>
    <w:rsid w:val="0083767D"/>
    <w:rsid w:val="008421C3"/>
    <w:rsid w:val="008454EC"/>
    <w:rsid w:val="00850CA6"/>
    <w:rsid w:val="008510C5"/>
    <w:rsid w:val="00864853"/>
    <w:rsid w:val="00864E68"/>
    <w:rsid w:val="00865AFE"/>
    <w:rsid w:val="00866D84"/>
    <w:rsid w:val="00867BE2"/>
    <w:rsid w:val="008712F5"/>
    <w:rsid w:val="008713BD"/>
    <w:rsid w:val="0087359E"/>
    <w:rsid w:val="00875421"/>
    <w:rsid w:val="00875A70"/>
    <w:rsid w:val="008849BE"/>
    <w:rsid w:val="00886957"/>
    <w:rsid w:val="00887737"/>
    <w:rsid w:val="008908C3"/>
    <w:rsid w:val="0089173B"/>
    <w:rsid w:val="00892BA5"/>
    <w:rsid w:val="008937C5"/>
    <w:rsid w:val="008958F2"/>
    <w:rsid w:val="00896EBB"/>
    <w:rsid w:val="008975AD"/>
    <w:rsid w:val="008A240E"/>
    <w:rsid w:val="008A25FD"/>
    <w:rsid w:val="008A59A5"/>
    <w:rsid w:val="008B2CF4"/>
    <w:rsid w:val="008B479E"/>
    <w:rsid w:val="008B685A"/>
    <w:rsid w:val="008C19E1"/>
    <w:rsid w:val="008C6E2B"/>
    <w:rsid w:val="008D0C3B"/>
    <w:rsid w:val="008D3C36"/>
    <w:rsid w:val="008E07C9"/>
    <w:rsid w:val="008E0F79"/>
    <w:rsid w:val="008E2525"/>
    <w:rsid w:val="008E3CFF"/>
    <w:rsid w:val="008E7321"/>
    <w:rsid w:val="008F22B0"/>
    <w:rsid w:val="008F252F"/>
    <w:rsid w:val="008F2A09"/>
    <w:rsid w:val="008F53FE"/>
    <w:rsid w:val="008F7655"/>
    <w:rsid w:val="008F7858"/>
    <w:rsid w:val="008F7D9F"/>
    <w:rsid w:val="0090015C"/>
    <w:rsid w:val="009013FB"/>
    <w:rsid w:val="00902499"/>
    <w:rsid w:val="009037C2"/>
    <w:rsid w:val="00904A30"/>
    <w:rsid w:val="00906B34"/>
    <w:rsid w:val="009147F8"/>
    <w:rsid w:val="00917BF0"/>
    <w:rsid w:val="00923DB8"/>
    <w:rsid w:val="009263FB"/>
    <w:rsid w:val="009372D2"/>
    <w:rsid w:val="00942565"/>
    <w:rsid w:val="009445FB"/>
    <w:rsid w:val="00944CD3"/>
    <w:rsid w:val="00947DF2"/>
    <w:rsid w:val="00951913"/>
    <w:rsid w:val="00952AFA"/>
    <w:rsid w:val="00953C31"/>
    <w:rsid w:val="0095439A"/>
    <w:rsid w:val="00955065"/>
    <w:rsid w:val="00960020"/>
    <w:rsid w:val="009610BB"/>
    <w:rsid w:val="00962F27"/>
    <w:rsid w:val="009724F3"/>
    <w:rsid w:val="00972BE2"/>
    <w:rsid w:val="009755A9"/>
    <w:rsid w:val="009816BC"/>
    <w:rsid w:val="0098170B"/>
    <w:rsid w:val="00983CD1"/>
    <w:rsid w:val="009917B4"/>
    <w:rsid w:val="009A45FB"/>
    <w:rsid w:val="009A4A78"/>
    <w:rsid w:val="009B34FE"/>
    <w:rsid w:val="009B3C81"/>
    <w:rsid w:val="009B3FF2"/>
    <w:rsid w:val="009B417B"/>
    <w:rsid w:val="009C1AA8"/>
    <w:rsid w:val="009C315A"/>
    <w:rsid w:val="009D060E"/>
    <w:rsid w:val="009D1C9D"/>
    <w:rsid w:val="009D20AE"/>
    <w:rsid w:val="009D53FD"/>
    <w:rsid w:val="009D6861"/>
    <w:rsid w:val="009E2EB7"/>
    <w:rsid w:val="009E32BD"/>
    <w:rsid w:val="009E6657"/>
    <w:rsid w:val="009F362B"/>
    <w:rsid w:val="009F38D0"/>
    <w:rsid w:val="009F550D"/>
    <w:rsid w:val="009F6645"/>
    <w:rsid w:val="00A03903"/>
    <w:rsid w:val="00A10F67"/>
    <w:rsid w:val="00A14E91"/>
    <w:rsid w:val="00A16741"/>
    <w:rsid w:val="00A176A1"/>
    <w:rsid w:val="00A17B23"/>
    <w:rsid w:val="00A17D84"/>
    <w:rsid w:val="00A20161"/>
    <w:rsid w:val="00A205C8"/>
    <w:rsid w:val="00A310AD"/>
    <w:rsid w:val="00A32892"/>
    <w:rsid w:val="00A439B7"/>
    <w:rsid w:val="00A44783"/>
    <w:rsid w:val="00A44B27"/>
    <w:rsid w:val="00A52BA9"/>
    <w:rsid w:val="00A575B9"/>
    <w:rsid w:val="00A6494F"/>
    <w:rsid w:val="00A64E41"/>
    <w:rsid w:val="00A66895"/>
    <w:rsid w:val="00A67B4E"/>
    <w:rsid w:val="00A7760A"/>
    <w:rsid w:val="00A82E39"/>
    <w:rsid w:val="00A863E3"/>
    <w:rsid w:val="00A866DA"/>
    <w:rsid w:val="00A87769"/>
    <w:rsid w:val="00A87D8A"/>
    <w:rsid w:val="00A93D32"/>
    <w:rsid w:val="00AA289B"/>
    <w:rsid w:val="00AA34B8"/>
    <w:rsid w:val="00AA37CA"/>
    <w:rsid w:val="00AA4A98"/>
    <w:rsid w:val="00AB314A"/>
    <w:rsid w:val="00AB527C"/>
    <w:rsid w:val="00AB5D50"/>
    <w:rsid w:val="00AB709F"/>
    <w:rsid w:val="00AC038C"/>
    <w:rsid w:val="00AD0103"/>
    <w:rsid w:val="00AD0313"/>
    <w:rsid w:val="00AD3ABF"/>
    <w:rsid w:val="00AD5A6A"/>
    <w:rsid w:val="00AD66C4"/>
    <w:rsid w:val="00AE1141"/>
    <w:rsid w:val="00AE1A4F"/>
    <w:rsid w:val="00AE63DD"/>
    <w:rsid w:val="00AF1C7A"/>
    <w:rsid w:val="00AF5213"/>
    <w:rsid w:val="00AF5706"/>
    <w:rsid w:val="00AF6F0E"/>
    <w:rsid w:val="00B02C50"/>
    <w:rsid w:val="00B02D22"/>
    <w:rsid w:val="00B032E4"/>
    <w:rsid w:val="00B0476E"/>
    <w:rsid w:val="00B11DAA"/>
    <w:rsid w:val="00B1253B"/>
    <w:rsid w:val="00B224A9"/>
    <w:rsid w:val="00B239D3"/>
    <w:rsid w:val="00B2660E"/>
    <w:rsid w:val="00B32E4E"/>
    <w:rsid w:val="00B3705B"/>
    <w:rsid w:val="00B41026"/>
    <w:rsid w:val="00B4301E"/>
    <w:rsid w:val="00B43659"/>
    <w:rsid w:val="00B45B1F"/>
    <w:rsid w:val="00B45B95"/>
    <w:rsid w:val="00B511F5"/>
    <w:rsid w:val="00B55AD6"/>
    <w:rsid w:val="00B567CA"/>
    <w:rsid w:val="00B62B9F"/>
    <w:rsid w:val="00B63F90"/>
    <w:rsid w:val="00B64137"/>
    <w:rsid w:val="00B7428C"/>
    <w:rsid w:val="00B75EF4"/>
    <w:rsid w:val="00B85E4A"/>
    <w:rsid w:val="00B87E48"/>
    <w:rsid w:val="00B92406"/>
    <w:rsid w:val="00B92FD5"/>
    <w:rsid w:val="00B93185"/>
    <w:rsid w:val="00B9389E"/>
    <w:rsid w:val="00B94B93"/>
    <w:rsid w:val="00BA2DD1"/>
    <w:rsid w:val="00BA2E17"/>
    <w:rsid w:val="00BA36AA"/>
    <w:rsid w:val="00BB61B8"/>
    <w:rsid w:val="00BB697F"/>
    <w:rsid w:val="00BC0943"/>
    <w:rsid w:val="00BC129B"/>
    <w:rsid w:val="00BC4586"/>
    <w:rsid w:val="00BD05B5"/>
    <w:rsid w:val="00BD3A19"/>
    <w:rsid w:val="00BD4074"/>
    <w:rsid w:val="00BD57B8"/>
    <w:rsid w:val="00BE1346"/>
    <w:rsid w:val="00BE1C1E"/>
    <w:rsid w:val="00BE1CE2"/>
    <w:rsid w:val="00BE432E"/>
    <w:rsid w:val="00BE4BA6"/>
    <w:rsid w:val="00BE5A51"/>
    <w:rsid w:val="00BE71D6"/>
    <w:rsid w:val="00BF03FA"/>
    <w:rsid w:val="00BF29C4"/>
    <w:rsid w:val="00BF3E93"/>
    <w:rsid w:val="00BF5997"/>
    <w:rsid w:val="00C015A9"/>
    <w:rsid w:val="00C01E5D"/>
    <w:rsid w:val="00C0546F"/>
    <w:rsid w:val="00C12A81"/>
    <w:rsid w:val="00C20FF1"/>
    <w:rsid w:val="00C2367C"/>
    <w:rsid w:val="00C33692"/>
    <w:rsid w:val="00C35EE4"/>
    <w:rsid w:val="00C41810"/>
    <w:rsid w:val="00C479D1"/>
    <w:rsid w:val="00C52406"/>
    <w:rsid w:val="00C53AAB"/>
    <w:rsid w:val="00C53C9F"/>
    <w:rsid w:val="00C55239"/>
    <w:rsid w:val="00C56B66"/>
    <w:rsid w:val="00C577D2"/>
    <w:rsid w:val="00C673B6"/>
    <w:rsid w:val="00C70D40"/>
    <w:rsid w:val="00C71CD9"/>
    <w:rsid w:val="00C743D1"/>
    <w:rsid w:val="00C74805"/>
    <w:rsid w:val="00C77EE8"/>
    <w:rsid w:val="00C8219F"/>
    <w:rsid w:val="00C82644"/>
    <w:rsid w:val="00C82E74"/>
    <w:rsid w:val="00C84183"/>
    <w:rsid w:val="00C85188"/>
    <w:rsid w:val="00C87635"/>
    <w:rsid w:val="00C92761"/>
    <w:rsid w:val="00C92FE9"/>
    <w:rsid w:val="00C97534"/>
    <w:rsid w:val="00CA2044"/>
    <w:rsid w:val="00CA3899"/>
    <w:rsid w:val="00CB04E3"/>
    <w:rsid w:val="00CB25C5"/>
    <w:rsid w:val="00CB2F0B"/>
    <w:rsid w:val="00CB626E"/>
    <w:rsid w:val="00CB6AE4"/>
    <w:rsid w:val="00CC09DC"/>
    <w:rsid w:val="00CC2836"/>
    <w:rsid w:val="00CC32D4"/>
    <w:rsid w:val="00CC733C"/>
    <w:rsid w:val="00CD0A48"/>
    <w:rsid w:val="00CD3AA5"/>
    <w:rsid w:val="00CD4012"/>
    <w:rsid w:val="00CD6902"/>
    <w:rsid w:val="00CD72D5"/>
    <w:rsid w:val="00CE0D21"/>
    <w:rsid w:val="00CE14AD"/>
    <w:rsid w:val="00CE1D9F"/>
    <w:rsid w:val="00CE59BF"/>
    <w:rsid w:val="00CE64A5"/>
    <w:rsid w:val="00CF14E0"/>
    <w:rsid w:val="00CF33FE"/>
    <w:rsid w:val="00CF5FDE"/>
    <w:rsid w:val="00CF7FE2"/>
    <w:rsid w:val="00D03EF6"/>
    <w:rsid w:val="00D04BEF"/>
    <w:rsid w:val="00D05E1D"/>
    <w:rsid w:val="00D06FD4"/>
    <w:rsid w:val="00D10C62"/>
    <w:rsid w:val="00D15BD7"/>
    <w:rsid w:val="00D15DDE"/>
    <w:rsid w:val="00D16B58"/>
    <w:rsid w:val="00D204DE"/>
    <w:rsid w:val="00D20B25"/>
    <w:rsid w:val="00D20BF4"/>
    <w:rsid w:val="00D23036"/>
    <w:rsid w:val="00D26F89"/>
    <w:rsid w:val="00D30041"/>
    <w:rsid w:val="00D323EE"/>
    <w:rsid w:val="00D32C82"/>
    <w:rsid w:val="00D46072"/>
    <w:rsid w:val="00D523CF"/>
    <w:rsid w:val="00D61620"/>
    <w:rsid w:val="00D62439"/>
    <w:rsid w:val="00D64BDA"/>
    <w:rsid w:val="00D65ABC"/>
    <w:rsid w:val="00D70255"/>
    <w:rsid w:val="00D708E8"/>
    <w:rsid w:val="00D70A94"/>
    <w:rsid w:val="00D71820"/>
    <w:rsid w:val="00D72184"/>
    <w:rsid w:val="00D73B07"/>
    <w:rsid w:val="00D74ACF"/>
    <w:rsid w:val="00D74E56"/>
    <w:rsid w:val="00D80DDE"/>
    <w:rsid w:val="00D81E43"/>
    <w:rsid w:val="00D827C0"/>
    <w:rsid w:val="00D841B2"/>
    <w:rsid w:val="00D86568"/>
    <w:rsid w:val="00D876ED"/>
    <w:rsid w:val="00D91946"/>
    <w:rsid w:val="00D927C3"/>
    <w:rsid w:val="00D9352E"/>
    <w:rsid w:val="00D937C4"/>
    <w:rsid w:val="00D9475F"/>
    <w:rsid w:val="00DA50F7"/>
    <w:rsid w:val="00DB05C2"/>
    <w:rsid w:val="00DB376F"/>
    <w:rsid w:val="00DC2314"/>
    <w:rsid w:val="00DC7481"/>
    <w:rsid w:val="00DC75E4"/>
    <w:rsid w:val="00DD5600"/>
    <w:rsid w:val="00DD582F"/>
    <w:rsid w:val="00DE046B"/>
    <w:rsid w:val="00DE0C54"/>
    <w:rsid w:val="00DE342E"/>
    <w:rsid w:val="00DF4917"/>
    <w:rsid w:val="00DF56D3"/>
    <w:rsid w:val="00DF6BFA"/>
    <w:rsid w:val="00E019A9"/>
    <w:rsid w:val="00E01EE7"/>
    <w:rsid w:val="00E032AA"/>
    <w:rsid w:val="00E04B7A"/>
    <w:rsid w:val="00E1681C"/>
    <w:rsid w:val="00E23C4B"/>
    <w:rsid w:val="00E269E6"/>
    <w:rsid w:val="00E2744F"/>
    <w:rsid w:val="00E31D4F"/>
    <w:rsid w:val="00E32796"/>
    <w:rsid w:val="00E32C62"/>
    <w:rsid w:val="00E3391A"/>
    <w:rsid w:val="00E3428F"/>
    <w:rsid w:val="00E37555"/>
    <w:rsid w:val="00E37DD5"/>
    <w:rsid w:val="00E41669"/>
    <w:rsid w:val="00E43D33"/>
    <w:rsid w:val="00E443DF"/>
    <w:rsid w:val="00E50C26"/>
    <w:rsid w:val="00E51AA6"/>
    <w:rsid w:val="00E54F9C"/>
    <w:rsid w:val="00E56D62"/>
    <w:rsid w:val="00E6134C"/>
    <w:rsid w:val="00E62268"/>
    <w:rsid w:val="00E63923"/>
    <w:rsid w:val="00E67AF1"/>
    <w:rsid w:val="00E67E46"/>
    <w:rsid w:val="00E85834"/>
    <w:rsid w:val="00E909C4"/>
    <w:rsid w:val="00EA0DAB"/>
    <w:rsid w:val="00EA671E"/>
    <w:rsid w:val="00EA7060"/>
    <w:rsid w:val="00EB02D8"/>
    <w:rsid w:val="00EB240A"/>
    <w:rsid w:val="00EB2638"/>
    <w:rsid w:val="00EB2AEF"/>
    <w:rsid w:val="00EB5AD1"/>
    <w:rsid w:val="00EB62CC"/>
    <w:rsid w:val="00EB6F5A"/>
    <w:rsid w:val="00EC3E53"/>
    <w:rsid w:val="00EC4927"/>
    <w:rsid w:val="00EC4B06"/>
    <w:rsid w:val="00ED08EF"/>
    <w:rsid w:val="00ED1514"/>
    <w:rsid w:val="00ED4423"/>
    <w:rsid w:val="00ED4BA1"/>
    <w:rsid w:val="00ED5C09"/>
    <w:rsid w:val="00ED7C14"/>
    <w:rsid w:val="00EE2153"/>
    <w:rsid w:val="00EE21C9"/>
    <w:rsid w:val="00EE6C1E"/>
    <w:rsid w:val="00EE7BE1"/>
    <w:rsid w:val="00EF2504"/>
    <w:rsid w:val="00EF2580"/>
    <w:rsid w:val="00EF2B55"/>
    <w:rsid w:val="00EF3CAA"/>
    <w:rsid w:val="00EF4ECD"/>
    <w:rsid w:val="00F05EB2"/>
    <w:rsid w:val="00F05FBE"/>
    <w:rsid w:val="00F07DF7"/>
    <w:rsid w:val="00F13056"/>
    <w:rsid w:val="00F16EF0"/>
    <w:rsid w:val="00F23891"/>
    <w:rsid w:val="00F262CB"/>
    <w:rsid w:val="00F31F69"/>
    <w:rsid w:val="00F32164"/>
    <w:rsid w:val="00F35ED0"/>
    <w:rsid w:val="00F400A0"/>
    <w:rsid w:val="00F4064C"/>
    <w:rsid w:val="00F40DD2"/>
    <w:rsid w:val="00F4203F"/>
    <w:rsid w:val="00F45C1F"/>
    <w:rsid w:val="00F5160B"/>
    <w:rsid w:val="00F53185"/>
    <w:rsid w:val="00F53609"/>
    <w:rsid w:val="00F66388"/>
    <w:rsid w:val="00F67F7F"/>
    <w:rsid w:val="00F71C86"/>
    <w:rsid w:val="00F7215A"/>
    <w:rsid w:val="00F77F0D"/>
    <w:rsid w:val="00F85B58"/>
    <w:rsid w:val="00F86E78"/>
    <w:rsid w:val="00F94211"/>
    <w:rsid w:val="00F96358"/>
    <w:rsid w:val="00F978FE"/>
    <w:rsid w:val="00F97C04"/>
    <w:rsid w:val="00FA3304"/>
    <w:rsid w:val="00FA4549"/>
    <w:rsid w:val="00FA5F61"/>
    <w:rsid w:val="00FB0839"/>
    <w:rsid w:val="00FB0CAB"/>
    <w:rsid w:val="00FB4C05"/>
    <w:rsid w:val="00FB6E7A"/>
    <w:rsid w:val="00FB77A3"/>
    <w:rsid w:val="00FC043D"/>
    <w:rsid w:val="00FC0793"/>
    <w:rsid w:val="00FC2910"/>
    <w:rsid w:val="00FD47B5"/>
    <w:rsid w:val="00FD5551"/>
    <w:rsid w:val="00FD57C2"/>
    <w:rsid w:val="00FD6E22"/>
    <w:rsid w:val="00FE0B50"/>
    <w:rsid w:val="00FE21AF"/>
    <w:rsid w:val="00FE3830"/>
    <w:rsid w:val="00FE47BC"/>
    <w:rsid w:val="00FE5C80"/>
    <w:rsid w:val="00FE7F29"/>
    <w:rsid w:val="00FF456C"/>
    <w:rsid w:val="00FF4C69"/>
    <w:rsid w:val="0581236D"/>
    <w:rsid w:val="066D38E7"/>
    <w:rsid w:val="07052B20"/>
    <w:rsid w:val="10C87FCB"/>
    <w:rsid w:val="13CC6196"/>
    <w:rsid w:val="1DC30E0C"/>
    <w:rsid w:val="21BC1F67"/>
    <w:rsid w:val="243B7DAE"/>
    <w:rsid w:val="2A174F55"/>
    <w:rsid w:val="2AAA342D"/>
    <w:rsid w:val="2AE70272"/>
    <w:rsid w:val="31A80382"/>
    <w:rsid w:val="39BE2FBF"/>
    <w:rsid w:val="3A586F88"/>
    <w:rsid w:val="423204BD"/>
    <w:rsid w:val="48EA11DB"/>
    <w:rsid w:val="4B423D83"/>
    <w:rsid w:val="4D4C5B86"/>
    <w:rsid w:val="544014E9"/>
    <w:rsid w:val="7B710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unhideWhenUsed/>
    <w:qFormat/>
    <w:uiPriority w:val="9"/>
    <w:pPr>
      <w:keepNext/>
      <w:keepLines/>
      <w:widowControl/>
      <w:spacing w:before="260" w:after="260" w:line="416" w:lineRule="auto"/>
      <w:outlineLvl w:val="1"/>
    </w:pPr>
    <w:rPr>
      <w:rFonts w:ascii="Cambria" w:hAnsi="Cambria" w:eastAsia="宋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eastAsia="仿宋_GB2312"/>
      <w:sz w:val="32"/>
    </w:rPr>
  </w:style>
  <w:style w:type="paragraph" w:styleId="5">
    <w:name w:val="Body Text"/>
    <w:basedOn w:val="1"/>
    <w:link w:val="104"/>
    <w:semiHidden/>
    <w:unhideWhenUsed/>
    <w:qFormat/>
    <w:uiPriority w:val="99"/>
    <w:pPr>
      <w:spacing w:after="120"/>
    </w:pPr>
  </w:style>
  <w:style w:type="paragraph" w:styleId="6">
    <w:name w:val="Plain Text"/>
    <w:basedOn w:val="1"/>
    <w:next w:val="1"/>
    <w:link w:val="25"/>
    <w:unhideWhenUsed/>
    <w:qFormat/>
    <w:uiPriority w:val="0"/>
    <w:rPr>
      <w:rFonts w:ascii="宋体" w:hAnsi="Courier New" w:cs="Courier New"/>
      <w:szCs w:val="21"/>
    </w:rPr>
  </w:style>
  <w:style w:type="paragraph" w:styleId="7">
    <w:name w:val="Date"/>
    <w:basedOn w:val="1"/>
    <w:next w:val="1"/>
    <w:link w:val="30"/>
    <w:qFormat/>
    <w:uiPriority w:val="0"/>
    <w:pPr>
      <w:adjustRightInd w:val="0"/>
      <w:spacing w:line="312" w:lineRule="atLeast"/>
      <w:textAlignment w:val="baseline"/>
    </w:pPr>
    <w:rPr>
      <w:rFonts w:ascii="仿宋_GB2312" w:eastAsia="仿宋_GB2312"/>
      <w:kern w:val="0"/>
      <w:sz w:val="28"/>
    </w:rPr>
  </w:style>
  <w:style w:type="paragraph" w:styleId="8">
    <w:name w:val="Body Text Indent 2"/>
    <w:basedOn w:val="1"/>
    <w:link w:val="27"/>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9">
    <w:name w:val="Balloon Text"/>
    <w:basedOn w:val="1"/>
    <w:link w:val="106"/>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24"/>
    <w:unhideWhenUsed/>
    <w:qFormat/>
    <w:uiPriority w:val="99"/>
    <w:rPr>
      <w:rFonts w:ascii="Courier New" w:hAnsi="Courier New" w:cs="Courier New" w:eastAsiaTheme="minorEastAsia"/>
      <w:szCs w:val="22"/>
    </w:rPr>
  </w:style>
  <w:style w:type="paragraph" w:styleId="1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0"/>
    <w:rPr>
      <w:b/>
      <w:bCs/>
    </w:rPr>
  </w:style>
  <w:style w:type="character" w:styleId="18">
    <w:name w:val="page number"/>
    <w:basedOn w:val="16"/>
    <w:qFormat/>
    <w:uiPriority w:val="0"/>
  </w:style>
  <w:style w:type="character" w:styleId="19">
    <w:name w:val="FollowedHyperlink"/>
    <w:basedOn w:val="16"/>
    <w:semiHidden/>
    <w:unhideWhenUsed/>
    <w:qFormat/>
    <w:uiPriority w:val="99"/>
    <w:rPr>
      <w:color w:val="800080"/>
      <w:u w:val="single"/>
    </w:rPr>
  </w:style>
  <w:style w:type="character" w:styleId="20">
    <w:name w:val="Hyperlink"/>
    <w:basedOn w:val="16"/>
    <w:unhideWhenUsed/>
    <w:qFormat/>
    <w:uiPriority w:val="99"/>
    <w:rPr>
      <w:color w:val="0000FF"/>
      <w:u w:val="single"/>
    </w:rPr>
  </w:style>
  <w:style w:type="paragraph" w:customStyle="1" w:styleId="21">
    <w:name w:val="BodyText"/>
    <w:basedOn w:val="1"/>
    <w:qFormat/>
    <w:uiPriority w:val="0"/>
    <w:pPr>
      <w:spacing w:after="120"/>
      <w:jc w:val="both"/>
      <w:textAlignment w:val="baseline"/>
    </w:pPr>
  </w:style>
  <w:style w:type="character" w:customStyle="1" w:styleId="22">
    <w:name w:val="页眉 Char"/>
    <w:basedOn w:val="16"/>
    <w:link w:val="11"/>
    <w:qFormat/>
    <w:uiPriority w:val="99"/>
    <w:rPr>
      <w:sz w:val="18"/>
      <w:szCs w:val="18"/>
    </w:rPr>
  </w:style>
  <w:style w:type="character" w:customStyle="1" w:styleId="23">
    <w:name w:val="页脚 Char"/>
    <w:basedOn w:val="16"/>
    <w:link w:val="10"/>
    <w:qFormat/>
    <w:uiPriority w:val="99"/>
    <w:rPr>
      <w:sz w:val="18"/>
      <w:szCs w:val="18"/>
    </w:rPr>
  </w:style>
  <w:style w:type="character" w:customStyle="1" w:styleId="24">
    <w:name w:val="HTML 预设格式 Char"/>
    <w:link w:val="12"/>
    <w:qFormat/>
    <w:uiPriority w:val="99"/>
    <w:rPr>
      <w:rFonts w:ascii="Courier New" w:hAnsi="Courier New" w:cs="Courier New"/>
    </w:rPr>
  </w:style>
  <w:style w:type="character" w:customStyle="1" w:styleId="25">
    <w:name w:val="纯文本 Char"/>
    <w:basedOn w:val="16"/>
    <w:link w:val="6"/>
    <w:qFormat/>
    <w:uiPriority w:val="0"/>
    <w:rPr>
      <w:rFonts w:ascii="宋体" w:hAnsi="Courier New" w:eastAsia="宋体" w:cs="Courier New"/>
      <w:szCs w:val="21"/>
    </w:rPr>
  </w:style>
  <w:style w:type="character" w:customStyle="1" w:styleId="26">
    <w:name w:val="HTML 预设格式 Char1"/>
    <w:basedOn w:val="16"/>
    <w:semiHidden/>
    <w:qFormat/>
    <w:uiPriority w:val="99"/>
    <w:rPr>
      <w:rFonts w:ascii="Courier New" w:hAnsi="Courier New" w:eastAsia="宋体" w:cs="Courier New"/>
      <w:sz w:val="20"/>
      <w:szCs w:val="20"/>
    </w:rPr>
  </w:style>
  <w:style w:type="character" w:customStyle="1" w:styleId="27">
    <w:name w:val="正文文本缩进 2 Char"/>
    <w:basedOn w:val="16"/>
    <w:link w:val="8"/>
    <w:semiHidden/>
    <w:qFormat/>
    <w:uiPriority w:val="0"/>
    <w:rPr>
      <w:rFonts w:ascii="仿宋_GB2312" w:hAnsi="Times New Roman" w:eastAsia="仿宋_GB2312" w:cs="Times New Roman"/>
      <w:kern w:val="0"/>
      <w:sz w:val="28"/>
      <w:szCs w:val="20"/>
    </w:rPr>
  </w:style>
  <w:style w:type="paragraph" w:styleId="28">
    <w:name w:val="List Paragraph"/>
    <w:basedOn w:val="1"/>
    <w:qFormat/>
    <w:uiPriority w:val="34"/>
    <w:pPr>
      <w:ind w:firstLine="420" w:firstLineChars="200"/>
    </w:pPr>
  </w:style>
  <w:style w:type="character" w:customStyle="1" w:styleId="29">
    <w:name w:val="tpc_content1"/>
    <w:basedOn w:val="16"/>
    <w:qFormat/>
    <w:uiPriority w:val="0"/>
    <w:rPr>
      <w:sz w:val="20"/>
      <w:szCs w:val="20"/>
    </w:rPr>
  </w:style>
  <w:style w:type="character" w:customStyle="1" w:styleId="30">
    <w:name w:val="日期 Char"/>
    <w:basedOn w:val="16"/>
    <w:link w:val="7"/>
    <w:semiHidden/>
    <w:qFormat/>
    <w:uiPriority w:val="0"/>
    <w:rPr>
      <w:rFonts w:ascii="仿宋_GB2312" w:hAnsi="Times New Roman" w:eastAsia="仿宋_GB2312" w:cs="Times New Roman"/>
      <w:kern w:val="0"/>
      <w:sz w:val="28"/>
      <w:szCs w:val="20"/>
    </w:rPr>
  </w:style>
  <w:style w:type="paragraph" w:customStyle="1" w:styleId="3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7"/>
    <w:basedOn w:val="1"/>
    <w:qFormat/>
    <w:uiPriority w:val="0"/>
    <w:pPr>
      <w:widowControl/>
      <w:spacing w:before="100" w:beforeAutospacing="1" w:after="100" w:afterAutospacing="1"/>
      <w:jc w:val="left"/>
    </w:pPr>
    <w:rPr>
      <w:color w:val="000000"/>
      <w:kern w:val="0"/>
      <w:sz w:val="24"/>
      <w:szCs w:val="24"/>
    </w:rPr>
  </w:style>
  <w:style w:type="paragraph" w:customStyle="1" w:styleId="34">
    <w:name w:val="font8"/>
    <w:basedOn w:val="1"/>
    <w:qFormat/>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35">
    <w:name w:val="font9"/>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6">
    <w:name w:val="font10"/>
    <w:basedOn w:val="1"/>
    <w:qFormat/>
    <w:uiPriority w:val="0"/>
    <w:pPr>
      <w:widowControl/>
      <w:spacing w:before="100" w:beforeAutospacing="1" w:after="100" w:afterAutospacing="1"/>
      <w:jc w:val="left"/>
    </w:pPr>
    <w:rPr>
      <w:kern w:val="0"/>
      <w:sz w:val="24"/>
      <w:szCs w:val="24"/>
    </w:rPr>
  </w:style>
  <w:style w:type="paragraph" w:customStyle="1" w:styleId="37">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4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1">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2">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3">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4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4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4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rFonts w:ascii="宋体" w:hAnsi="宋体" w:cs="宋体"/>
      <w:kern w:val="0"/>
      <w:sz w:val="24"/>
      <w:szCs w:val="24"/>
    </w:rPr>
  </w:style>
  <w:style w:type="paragraph" w:customStyle="1" w:styleId="49">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50">
    <w:name w:val="xl7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1">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2">
    <w:name w:val="xl79"/>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5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5">
    <w:name w:val="xl8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56">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57">
    <w:name w:val="xl84"/>
    <w:basedOn w:val="1"/>
    <w:qFormat/>
    <w:uiPriority w:val="0"/>
    <w:pPr>
      <w:widowControl/>
      <w:spacing w:before="100" w:beforeAutospacing="1" w:after="100" w:afterAutospacing="1"/>
      <w:jc w:val="left"/>
      <w:textAlignment w:val="bottom"/>
    </w:pPr>
    <w:rPr>
      <w:rFonts w:ascii="宋体" w:hAnsi="宋体" w:cs="宋体"/>
      <w:kern w:val="0"/>
      <w:sz w:val="24"/>
      <w:szCs w:val="24"/>
    </w:rPr>
  </w:style>
  <w:style w:type="paragraph" w:customStyle="1" w:styleId="58">
    <w:name w:val="xl8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59">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6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1">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szCs w:val="24"/>
    </w:rPr>
  </w:style>
  <w:style w:type="paragraph" w:customStyle="1" w:styleId="6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3">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6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65">
    <w:name w:val="xl92"/>
    <w:basedOn w:val="1"/>
    <w:qFormat/>
    <w:uiPriority w:val="0"/>
    <w:pPr>
      <w:widowControl/>
      <w:spacing w:before="100" w:beforeAutospacing="1" w:after="100" w:afterAutospacing="1"/>
      <w:jc w:val="left"/>
      <w:textAlignment w:val="bottom"/>
    </w:pPr>
    <w:rPr>
      <w:kern w:val="0"/>
      <w:sz w:val="24"/>
      <w:szCs w:val="24"/>
    </w:rPr>
  </w:style>
  <w:style w:type="paragraph" w:customStyle="1" w:styleId="66">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68">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9">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0">
    <w:name w:val="xl9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71">
    <w:name w:val="xl9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2">
    <w:name w:val="xl9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3">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szCs w:val="24"/>
    </w:rPr>
  </w:style>
  <w:style w:type="paragraph" w:customStyle="1" w:styleId="74">
    <w:name w:val="xl10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24"/>
      <w:szCs w:val="24"/>
    </w:rPr>
  </w:style>
  <w:style w:type="paragraph" w:customStyle="1" w:styleId="75">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76">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77">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8">
    <w:name w:val="xl105"/>
    <w:basedOn w:val="1"/>
    <w:qFormat/>
    <w:uiPriority w:val="0"/>
    <w:pPr>
      <w:widowControl/>
      <w:pBdr>
        <w:left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79">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0">
    <w:name w:val="xl10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81">
    <w:name w:val="xl10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3">
    <w:name w:val="xl11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4">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bottom"/>
    </w:pPr>
    <w:rPr>
      <w:kern w:val="0"/>
      <w:sz w:val="24"/>
      <w:szCs w:val="24"/>
    </w:rPr>
  </w:style>
  <w:style w:type="paragraph" w:customStyle="1" w:styleId="85">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6">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87">
    <w:name w:val="xl11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88">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89">
    <w:name w:val="xl1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4"/>
      <w:szCs w:val="24"/>
    </w:rPr>
  </w:style>
  <w:style w:type="paragraph" w:customStyle="1" w:styleId="9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91">
    <w:name w:val="xl11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2">
    <w:name w:val="xl119"/>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
    <w:name w:val="xl12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
    <w:name w:val="xl12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5">
    <w:name w:val="xl122"/>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6">
    <w:name w:val="xl1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9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Calibri" w:hAnsi="Calibri" w:cs="Calibri"/>
      <w:kern w:val="0"/>
      <w:szCs w:val="21"/>
    </w:rPr>
  </w:style>
  <w:style w:type="paragraph" w:customStyle="1" w:styleId="9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cs="Calibri"/>
      <w:kern w:val="0"/>
      <w:szCs w:val="21"/>
    </w:rPr>
  </w:style>
  <w:style w:type="paragraph" w:customStyle="1" w:styleId="9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4"/>
      <w:szCs w:val="24"/>
    </w:rPr>
  </w:style>
  <w:style w:type="paragraph" w:customStyle="1" w:styleId="100">
    <w:name w:val="xl127"/>
    <w:basedOn w:val="1"/>
    <w:qFormat/>
    <w:uiPriority w:val="0"/>
    <w:pPr>
      <w:widowControl/>
      <w:pBdr>
        <w:top w:val="single" w:color="auto" w:sz="4" w:space="0"/>
        <w:bottom w:val="single" w:color="auto" w:sz="4" w:space="0"/>
      </w:pBdr>
      <w:spacing w:before="100" w:beforeAutospacing="1" w:after="100" w:afterAutospacing="1"/>
      <w:jc w:val="left"/>
      <w:textAlignment w:val="bottom"/>
    </w:pPr>
    <w:rPr>
      <w:rFonts w:ascii="宋体" w:hAnsi="宋体" w:cs="宋体"/>
      <w:kern w:val="0"/>
      <w:sz w:val="24"/>
      <w:szCs w:val="24"/>
    </w:rPr>
  </w:style>
  <w:style w:type="paragraph" w:customStyle="1" w:styleId="101">
    <w:name w:val="xl12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szCs w:val="24"/>
    </w:rPr>
  </w:style>
  <w:style w:type="character" w:customStyle="1" w:styleId="102">
    <w:name w:val="纯文本 Char1"/>
    <w:qFormat/>
    <w:uiPriority w:val="0"/>
    <w:rPr>
      <w:rFonts w:ascii="宋体" w:hAnsi="Courier New" w:eastAsia="宋体"/>
      <w:kern w:val="2"/>
      <w:sz w:val="24"/>
      <w:szCs w:val="24"/>
      <w:lang w:val="en-US" w:eastAsia="zh-CN" w:bidi="ar-SA"/>
    </w:rPr>
  </w:style>
  <w:style w:type="paragraph" w:customStyle="1" w:styleId="103">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character" w:customStyle="1" w:styleId="104">
    <w:name w:val="正文文本 Char"/>
    <w:basedOn w:val="16"/>
    <w:link w:val="5"/>
    <w:semiHidden/>
    <w:qFormat/>
    <w:uiPriority w:val="99"/>
    <w:rPr>
      <w:rFonts w:ascii="Times New Roman" w:hAnsi="Times New Roman" w:eastAsia="宋体" w:cs="Times New Roman"/>
      <w:szCs w:val="20"/>
    </w:rPr>
  </w:style>
  <w:style w:type="paragraph" w:customStyle="1" w:styleId="105">
    <w:name w:val="默认段落字体 Para Char Char Char Char Char Char Char Char Char1 Char Char Char Char"/>
    <w:basedOn w:val="1"/>
    <w:qFormat/>
    <w:uiPriority w:val="0"/>
    <w:rPr>
      <w:rFonts w:ascii="Tahoma" w:hAnsi="Tahoma"/>
      <w:sz w:val="24"/>
    </w:rPr>
  </w:style>
  <w:style w:type="character" w:customStyle="1" w:styleId="106">
    <w:name w:val="批注框文本 Char"/>
    <w:basedOn w:val="16"/>
    <w:link w:val="9"/>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7A520E-E65B-4758-AAB0-0A9FA338EFF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1354</Words>
  <Characters>7720</Characters>
  <Lines>64</Lines>
  <Paragraphs>18</Paragraphs>
  <TotalTime>3</TotalTime>
  <ScaleCrop>false</ScaleCrop>
  <LinksUpToDate>false</LinksUpToDate>
  <CharactersWithSpaces>9056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2019-11-15T06:49:00Z</dcterms:created>
  <dc:creator>lenovo</dc:creator>
  <cp:lastModifiedBy>杜杜</cp:lastModifiedBy>
  <cp:lastPrinted>2019-11-21T05:56:00Z</cp:lastPrinted>
  <dcterms:modified xsi:type="dcterms:W3CDTF">2021-08-04T08:44:11Z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25EF4ABE017C495696E9E32140737D64</vt:lpwstr>
  </property>
</Properties>
</file>