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9A" w:rsidRDefault="001C1306">
      <w:pPr>
        <w:shd w:val="clear" w:color="auto" w:fill="FFFFFF"/>
        <w:ind w:right="400"/>
        <w:rPr>
          <w:rFonts w:ascii="宋体" w:eastAsia="宋体" w:hAnsi="宋体" w:cs="宋体"/>
          <w:color w:val="252525"/>
          <w:kern w:val="0"/>
          <w:szCs w:val="21"/>
        </w:rPr>
      </w:pPr>
      <w:r>
        <w:rPr>
          <w:rFonts w:ascii="宋体" w:eastAsia="宋体" w:hAnsi="宋体" w:cs="宋体" w:hint="eastAsia"/>
          <w:color w:val="252525"/>
          <w:kern w:val="0"/>
          <w:szCs w:val="21"/>
        </w:rPr>
        <w:t>附件</w:t>
      </w:r>
      <w:r>
        <w:rPr>
          <w:rFonts w:ascii="宋体" w:eastAsia="宋体" w:hAnsi="宋体" w:cs="宋体" w:hint="eastAsia"/>
          <w:color w:val="252525"/>
          <w:kern w:val="0"/>
          <w:szCs w:val="21"/>
        </w:rPr>
        <w:t>1</w:t>
      </w:r>
    </w:p>
    <w:p w:rsidR="0020529A" w:rsidRDefault="001C1306">
      <w:pPr>
        <w:pStyle w:val="1"/>
        <w:spacing w:before="0" w:after="0" w:line="24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评标办法</w:t>
      </w:r>
    </w:p>
    <w:p w:rsidR="0020529A" w:rsidRDefault="001C1306">
      <w:pPr>
        <w:pStyle w:val="1"/>
        <w:spacing w:before="0" w:after="0" w:line="240" w:lineRule="auto"/>
        <w:jc w:val="left"/>
        <w:rPr>
          <w:rFonts w:ascii="Times New Roman"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   </w:t>
      </w:r>
      <w:r>
        <w:rPr>
          <w:rFonts w:ascii="Times New Roman" w:hAnsi="Times New Roman"/>
          <w:sz w:val="21"/>
          <w:szCs w:val="21"/>
        </w:rPr>
        <w:t>根据《中华人民共和国政府采购法》和有关规定，为更好地做到公开、公平、公正，结合本次招标的特点，特制定本评标办法。评标小组用</w:t>
      </w:r>
      <w:r>
        <w:rPr>
          <w:rFonts w:ascii="Times New Roman" w:hAnsi="Times New Roman"/>
          <w:sz w:val="21"/>
          <w:szCs w:val="21"/>
          <w:u w:val="single"/>
        </w:rPr>
        <w:t>综合评分法</w:t>
      </w:r>
      <w:r>
        <w:rPr>
          <w:rFonts w:ascii="Times New Roman" w:hAnsi="Times New Roman"/>
          <w:sz w:val="21"/>
          <w:szCs w:val="21"/>
        </w:rPr>
        <w:t>对招标项目作出评标结论。</w:t>
      </w:r>
    </w:p>
    <w:p w:rsidR="0020529A" w:rsidRDefault="001C1306">
      <w:pPr>
        <w:pStyle w:val="a4"/>
        <w:ind w:firstLine="482"/>
        <w:jc w:val="lef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spacing w:val="-4"/>
          <w:szCs w:val="21"/>
        </w:rPr>
        <w:t>一、</w:t>
      </w:r>
      <w:r>
        <w:rPr>
          <w:rFonts w:ascii="Times New Roman" w:hAnsi="Times New Roman"/>
          <w:b/>
          <w:bCs/>
          <w:szCs w:val="21"/>
        </w:rPr>
        <w:t>评审程序</w:t>
      </w:r>
    </w:p>
    <w:p w:rsidR="0020529A" w:rsidRDefault="001C1306">
      <w:pPr>
        <w:pStyle w:val="a4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  <w:szCs w:val="21"/>
        </w:rPr>
        <w:t>对投标人的技术文件进行符合性审查，确定技术标有效单位；</w:t>
      </w:r>
    </w:p>
    <w:p w:rsidR="0020529A" w:rsidRDefault="001C1306">
      <w:pPr>
        <w:pStyle w:val="a4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/>
          <w:szCs w:val="21"/>
        </w:rPr>
        <w:t>对技术标有效的投标单位的技术标进行评分，计算出各技术标有效的投标单位的技术得分；</w:t>
      </w:r>
    </w:p>
    <w:p w:rsidR="0020529A" w:rsidRDefault="001C1306">
      <w:pPr>
        <w:pStyle w:val="a4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</w:t>
      </w:r>
      <w:r>
        <w:rPr>
          <w:rFonts w:ascii="Times New Roman" w:hAnsi="Times New Roman" w:cs="Times New Roman"/>
          <w:szCs w:val="21"/>
        </w:rPr>
        <w:t>对商务文件进行符合性审查；</w:t>
      </w:r>
    </w:p>
    <w:p w:rsidR="0020529A" w:rsidRDefault="001C1306">
      <w:pPr>
        <w:pStyle w:val="a4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4.</w:t>
      </w:r>
      <w:r>
        <w:rPr>
          <w:rFonts w:ascii="Times New Roman" w:hAnsi="Times New Roman" w:cs="Times New Roman"/>
          <w:szCs w:val="21"/>
        </w:rPr>
        <w:t>对商务标符合性审查通过的商务标进行详细评审，计算出各商务标有效的投标单位的商务得分和总得分</w:t>
      </w:r>
    </w:p>
    <w:p w:rsidR="0020529A" w:rsidRDefault="001C1306">
      <w:pPr>
        <w:pStyle w:val="a4"/>
        <w:ind w:firstLine="480"/>
        <w:rPr>
          <w:rFonts w:ascii="Times New Roman" w:eastAsia="宋体" w:hAnsi="Times New Roman"/>
          <w:szCs w:val="21"/>
        </w:rPr>
      </w:pPr>
      <w:r>
        <w:rPr>
          <w:rFonts w:ascii="Times New Roman" w:hAnsi="Times New Roman" w:cs="Times New Roman"/>
          <w:szCs w:val="21"/>
        </w:rPr>
        <w:t>5.</w:t>
      </w:r>
      <w:r>
        <w:rPr>
          <w:rFonts w:ascii="Times New Roman" w:hAnsi="Times New Roman" w:cs="Times New Roman"/>
          <w:szCs w:val="21"/>
        </w:rPr>
        <w:t>推荐中标候选人、出具评标报告</w:t>
      </w:r>
      <w:r>
        <w:rPr>
          <w:rFonts w:ascii="Times New Roman" w:hAnsi="Times New Roman" w:cs="Times New Roman" w:hint="eastAsia"/>
          <w:szCs w:val="21"/>
        </w:rPr>
        <w:t>。</w:t>
      </w:r>
    </w:p>
    <w:p w:rsidR="0020529A" w:rsidRDefault="001C1306">
      <w:pPr>
        <w:pStyle w:val="a4"/>
        <w:ind w:firstLine="480"/>
        <w:rPr>
          <w:rFonts w:ascii="Times New Roman" w:hAnsi="Times New Roman"/>
          <w:bCs/>
          <w:spacing w:val="-4"/>
          <w:szCs w:val="21"/>
        </w:rPr>
      </w:pPr>
      <w:r>
        <w:rPr>
          <w:rFonts w:ascii="Times New Roman" w:hAnsi="Times New Roman"/>
          <w:szCs w:val="21"/>
        </w:rPr>
        <w:t>评标小组以开标、评标、询标情况为基本依据，</w:t>
      </w:r>
      <w:r>
        <w:rPr>
          <w:rFonts w:ascii="Times New Roman" w:hAnsi="Times New Roman"/>
          <w:spacing w:val="-4"/>
          <w:szCs w:val="21"/>
        </w:rPr>
        <w:t>对有效的投标文件分技术部分、商务报价二个部分进行分析、评议</w:t>
      </w:r>
      <w:r>
        <w:rPr>
          <w:rFonts w:ascii="Times New Roman" w:hAnsi="Times New Roman" w:hint="eastAsia"/>
          <w:spacing w:val="-4"/>
          <w:szCs w:val="21"/>
        </w:rPr>
        <w:t>。</w:t>
      </w:r>
      <w:r>
        <w:rPr>
          <w:rFonts w:ascii="Times New Roman" w:hAnsi="Times New Roman"/>
          <w:bCs/>
          <w:spacing w:val="-4"/>
          <w:szCs w:val="21"/>
        </w:rPr>
        <w:t>先评技术标，技术标</w:t>
      </w:r>
      <w:r>
        <w:rPr>
          <w:rFonts w:ascii="Times New Roman" w:hAnsi="Times New Roman" w:hint="eastAsia"/>
          <w:bCs/>
          <w:spacing w:val="-4"/>
          <w:szCs w:val="21"/>
        </w:rPr>
        <w:t>有效</w:t>
      </w:r>
      <w:r>
        <w:rPr>
          <w:rFonts w:ascii="Times New Roman" w:hAnsi="Times New Roman"/>
          <w:bCs/>
          <w:spacing w:val="-4"/>
          <w:szCs w:val="21"/>
        </w:rPr>
        <w:t>单位进行商务报价评审，商务标在开标室进行开封、唱标并作记录；对技术</w:t>
      </w:r>
      <w:r>
        <w:rPr>
          <w:rFonts w:ascii="Times New Roman" w:hAnsi="Times New Roman" w:hint="eastAsia"/>
          <w:bCs/>
          <w:spacing w:val="-4"/>
          <w:szCs w:val="21"/>
        </w:rPr>
        <w:t>无效</w:t>
      </w:r>
      <w:r>
        <w:rPr>
          <w:rFonts w:ascii="Times New Roman" w:hAnsi="Times New Roman"/>
          <w:bCs/>
          <w:spacing w:val="-4"/>
          <w:szCs w:val="21"/>
        </w:rPr>
        <w:t>供应商不再进行商务标的评审。</w:t>
      </w:r>
    </w:p>
    <w:p w:rsidR="0020529A" w:rsidRDefault="001C1306">
      <w:pPr>
        <w:pStyle w:val="a4"/>
        <w:ind w:firstLine="48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二、评审办法</w:t>
      </w:r>
    </w:p>
    <w:p w:rsidR="0020529A" w:rsidRDefault="001C1306" w:rsidP="00E419C9">
      <w:pPr>
        <w:pStyle w:val="a4"/>
        <w:ind w:firstLineChars="20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1</w:t>
      </w:r>
      <w:r>
        <w:rPr>
          <w:rFonts w:ascii="Times New Roman" w:hAnsi="Times New Roman"/>
          <w:b/>
          <w:bCs/>
          <w:szCs w:val="21"/>
        </w:rPr>
        <w:t>、技术标评审</w:t>
      </w:r>
      <w:bookmarkStart w:id="0" w:name="_GoBack"/>
      <w:bookmarkEnd w:id="0"/>
    </w:p>
    <w:p w:rsidR="0020529A" w:rsidRDefault="001C1306">
      <w:pPr>
        <w:pStyle w:val="a4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szCs w:val="21"/>
        </w:rPr>
        <w:t>1.1</w:t>
      </w:r>
      <w:r>
        <w:rPr>
          <w:rFonts w:ascii="Times New Roman" w:hAnsi="Times New Roman" w:hint="eastAsia"/>
          <w:szCs w:val="21"/>
        </w:rPr>
        <w:t>评估</w:t>
      </w:r>
      <w:r>
        <w:rPr>
          <w:rFonts w:ascii="Times New Roman" w:hAnsi="Times New Roman"/>
          <w:bCs/>
          <w:szCs w:val="21"/>
        </w:rPr>
        <w:t>是否属于无效标或废标</w:t>
      </w:r>
    </w:p>
    <w:p w:rsidR="0020529A" w:rsidRDefault="001C1306">
      <w:pPr>
        <w:pStyle w:val="a4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szCs w:val="21"/>
        </w:rPr>
        <w:t>1.2</w:t>
      </w:r>
      <w:r>
        <w:rPr>
          <w:rFonts w:ascii="Times New Roman" w:hAnsi="Times New Roman"/>
          <w:bCs/>
          <w:szCs w:val="21"/>
        </w:rPr>
        <w:t>检查投标文件中是否有法定代表人或授权代表签字及加盖单位公章</w:t>
      </w:r>
    </w:p>
    <w:p w:rsidR="0020529A" w:rsidRDefault="001C1306">
      <w:pPr>
        <w:pStyle w:val="a4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1.3</w:t>
      </w:r>
      <w:r>
        <w:rPr>
          <w:rFonts w:ascii="Times New Roman" w:hAnsi="Times New Roman"/>
          <w:szCs w:val="21"/>
        </w:rPr>
        <w:t>检查标书的完整性，如营业执照、资质证书、法人委托书等招标文件要求提供的资料是否齐全</w:t>
      </w:r>
    </w:p>
    <w:p w:rsidR="0020529A" w:rsidRDefault="001C1306">
      <w:pPr>
        <w:pStyle w:val="a4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1.4</w:t>
      </w:r>
      <w:r>
        <w:rPr>
          <w:rFonts w:ascii="Times New Roman" w:hAnsi="Times New Roman"/>
          <w:szCs w:val="21"/>
        </w:rPr>
        <w:t>检查拟供设备的规格参数、技术性能是否满足招标文件及本项目的要求</w:t>
      </w:r>
    </w:p>
    <w:p w:rsidR="0020529A" w:rsidRDefault="001C1306">
      <w:pPr>
        <w:pStyle w:val="a4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1.5</w:t>
      </w:r>
      <w:r>
        <w:rPr>
          <w:rFonts w:ascii="Times New Roman" w:hAnsi="Times New Roman"/>
          <w:szCs w:val="21"/>
        </w:rPr>
        <w:t>检查供货计划是否提供是否具体、完整、可行</w:t>
      </w:r>
    </w:p>
    <w:p w:rsidR="0020529A" w:rsidRDefault="001C1306">
      <w:pPr>
        <w:pStyle w:val="a4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bCs/>
          <w:szCs w:val="21"/>
        </w:rPr>
        <w:t>1.6</w:t>
      </w:r>
      <w:r>
        <w:rPr>
          <w:rFonts w:ascii="Times New Roman" w:hAnsi="Times New Roman"/>
          <w:szCs w:val="21"/>
        </w:rPr>
        <w:t>检查质保期及售后服务承诺是否提供，是否符合招标文件的要求</w:t>
      </w:r>
    </w:p>
    <w:p w:rsidR="0020529A" w:rsidRDefault="001C1306">
      <w:pPr>
        <w:pStyle w:val="a4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、技术标详细评审（</w:t>
      </w:r>
      <w:r>
        <w:rPr>
          <w:rFonts w:ascii="Times New Roman" w:hAnsi="Times New Roman" w:hint="eastAsia"/>
          <w:bCs/>
          <w:szCs w:val="21"/>
        </w:rPr>
        <w:t>5</w:t>
      </w:r>
      <w:r>
        <w:rPr>
          <w:rFonts w:ascii="Times New Roman" w:hAnsi="Times New Roman" w:hint="eastAsia"/>
          <w:bCs/>
          <w:szCs w:val="21"/>
        </w:rPr>
        <w:t>0</w:t>
      </w:r>
      <w:r>
        <w:rPr>
          <w:rFonts w:ascii="Times New Roman" w:hAnsi="Times New Roman"/>
          <w:bCs/>
          <w:szCs w:val="21"/>
        </w:rPr>
        <w:t>分）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1380"/>
        <w:gridCol w:w="6349"/>
        <w:gridCol w:w="1098"/>
      </w:tblGrid>
      <w:tr w:rsidR="0020529A">
        <w:tc>
          <w:tcPr>
            <w:tcW w:w="743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序号</w:t>
            </w:r>
          </w:p>
        </w:tc>
        <w:tc>
          <w:tcPr>
            <w:tcW w:w="1380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考评项目</w:t>
            </w:r>
          </w:p>
        </w:tc>
        <w:tc>
          <w:tcPr>
            <w:tcW w:w="6349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评分标准</w:t>
            </w:r>
          </w:p>
        </w:tc>
        <w:tc>
          <w:tcPr>
            <w:tcW w:w="1098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分值</w:t>
            </w:r>
          </w:p>
        </w:tc>
      </w:tr>
      <w:tr w:rsidR="0020529A">
        <w:trPr>
          <w:trHeight w:val="416"/>
        </w:trPr>
        <w:tc>
          <w:tcPr>
            <w:tcW w:w="743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380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项目运作的详细方案</w:t>
            </w:r>
          </w:p>
        </w:tc>
        <w:tc>
          <w:tcPr>
            <w:tcW w:w="6349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鼠、蚊、蝇、蟑螂四种主要病媒生物防制方案（各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bCs/>
                <w:szCs w:val="21"/>
              </w:rPr>
              <w:t>分）：</w:t>
            </w:r>
          </w:p>
          <w:p w:rsidR="0020529A" w:rsidRDefault="001C1306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每种病媒生物防制方案详细合理、操作性强、总体工作计划完善、有针对性进行人员培训、防制突出时间差、防治周期安排合理的得</w:t>
            </w:r>
            <w:r>
              <w:rPr>
                <w:rFonts w:hint="eastAsia"/>
                <w:szCs w:val="21"/>
              </w:rPr>
              <w:t>5~6</w:t>
            </w:r>
            <w:r>
              <w:rPr>
                <w:rFonts w:hint="eastAsia"/>
                <w:szCs w:val="21"/>
              </w:rPr>
              <w:t>分；一般的得</w:t>
            </w:r>
            <w:r>
              <w:rPr>
                <w:rFonts w:hint="eastAsia"/>
                <w:szCs w:val="21"/>
              </w:rPr>
              <w:t>4~4.9</w:t>
            </w:r>
            <w:r>
              <w:rPr>
                <w:rFonts w:hint="eastAsia"/>
                <w:szCs w:val="21"/>
              </w:rPr>
              <w:t>分；差的得</w:t>
            </w:r>
            <w:r>
              <w:rPr>
                <w:rFonts w:hint="eastAsia"/>
                <w:szCs w:val="21"/>
              </w:rPr>
              <w:t>3~3.9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1098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  <w:r>
              <w:rPr>
                <w:rFonts w:hint="eastAsia"/>
                <w:bCs/>
                <w:szCs w:val="21"/>
              </w:rPr>
              <w:t>-</w:t>
            </w:r>
            <w:r>
              <w:rPr>
                <w:rFonts w:hint="eastAsia"/>
                <w:bCs/>
                <w:szCs w:val="21"/>
              </w:rPr>
              <w:t>24</w:t>
            </w:r>
            <w:r>
              <w:rPr>
                <w:bCs/>
                <w:szCs w:val="21"/>
              </w:rPr>
              <w:t>分</w:t>
            </w:r>
          </w:p>
        </w:tc>
      </w:tr>
      <w:tr w:rsidR="0020529A">
        <w:trPr>
          <w:trHeight w:val="416"/>
        </w:trPr>
        <w:tc>
          <w:tcPr>
            <w:tcW w:w="743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380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突发事件应急措施</w:t>
            </w:r>
          </w:p>
        </w:tc>
        <w:tc>
          <w:tcPr>
            <w:tcW w:w="6349" w:type="dxa"/>
            <w:vAlign w:val="center"/>
          </w:tcPr>
          <w:p w:rsidR="0020529A" w:rsidRDefault="001C1306">
            <w:pPr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突发事件应急措施好的得</w:t>
            </w:r>
            <w:r>
              <w:rPr>
                <w:rFonts w:hint="eastAsia"/>
                <w:szCs w:val="21"/>
              </w:rPr>
              <w:t>3~5</w:t>
            </w:r>
            <w:r>
              <w:rPr>
                <w:rFonts w:hint="eastAsia"/>
                <w:szCs w:val="21"/>
              </w:rPr>
              <w:t>分；一般的得</w:t>
            </w:r>
            <w:r>
              <w:rPr>
                <w:rFonts w:hint="eastAsia"/>
                <w:szCs w:val="21"/>
              </w:rPr>
              <w:t>2~2.9</w:t>
            </w:r>
            <w:r>
              <w:rPr>
                <w:rFonts w:hint="eastAsia"/>
                <w:szCs w:val="21"/>
              </w:rPr>
              <w:t>分；差的得</w:t>
            </w:r>
            <w:r>
              <w:rPr>
                <w:rFonts w:hint="eastAsia"/>
                <w:szCs w:val="21"/>
              </w:rPr>
              <w:t>1.5~1.9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1098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1.5-5</w:t>
            </w:r>
            <w:r>
              <w:rPr>
                <w:rFonts w:hint="eastAsia"/>
                <w:bCs/>
                <w:szCs w:val="21"/>
              </w:rPr>
              <w:t>分</w:t>
            </w:r>
          </w:p>
        </w:tc>
      </w:tr>
      <w:tr w:rsidR="0020529A">
        <w:tc>
          <w:tcPr>
            <w:tcW w:w="743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380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投入本项目运作的设备配备</w:t>
            </w:r>
          </w:p>
        </w:tc>
        <w:tc>
          <w:tcPr>
            <w:tcW w:w="6349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拥有投入本项目运作车辆的得</w:t>
            </w:r>
            <w:r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分，拥有投入本项目运作大型喷雾器的得</w:t>
            </w:r>
            <w:r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分，最高得</w:t>
            </w:r>
            <w:r>
              <w:rPr>
                <w:bCs/>
                <w:szCs w:val="21"/>
              </w:rPr>
              <w:t>4</w:t>
            </w:r>
            <w:r>
              <w:rPr>
                <w:bCs/>
                <w:szCs w:val="21"/>
              </w:rPr>
              <w:t>分。（投标人应提供重要设备的购物发票</w:t>
            </w:r>
            <w:r>
              <w:rPr>
                <w:rFonts w:hint="eastAsia"/>
                <w:bCs/>
                <w:szCs w:val="21"/>
              </w:rPr>
              <w:t>复印件</w:t>
            </w:r>
            <w:r>
              <w:rPr>
                <w:bCs/>
                <w:szCs w:val="21"/>
              </w:rPr>
              <w:t>和设备照片及资料）</w:t>
            </w:r>
          </w:p>
        </w:tc>
        <w:tc>
          <w:tcPr>
            <w:tcW w:w="1098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0-4</w:t>
            </w:r>
            <w:r>
              <w:rPr>
                <w:bCs/>
                <w:szCs w:val="21"/>
              </w:rPr>
              <w:t>分</w:t>
            </w:r>
          </w:p>
        </w:tc>
      </w:tr>
      <w:tr w:rsidR="0020529A">
        <w:tc>
          <w:tcPr>
            <w:tcW w:w="743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380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灭虫药剂的配置</w:t>
            </w:r>
          </w:p>
        </w:tc>
        <w:tc>
          <w:tcPr>
            <w:tcW w:w="6349" w:type="dxa"/>
            <w:vAlign w:val="center"/>
          </w:tcPr>
          <w:p w:rsidR="0020529A" w:rsidRDefault="001C1306">
            <w:pPr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根据投标人拟投入本项目使用的灭虫药剂的配置合理性、产品环保性能，予以综合打分（需提供灭虫药剂的使用说明、性能参数、产品型号、生产厂家）。</w:t>
            </w:r>
          </w:p>
        </w:tc>
        <w:tc>
          <w:tcPr>
            <w:tcW w:w="1098" w:type="dxa"/>
            <w:vAlign w:val="center"/>
          </w:tcPr>
          <w:p w:rsidR="0020529A" w:rsidRDefault="001C1306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0-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bCs/>
                <w:szCs w:val="21"/>
              </w:rPr>
              <w:t>分</w:t>
            </w:r>
          </w:p>
        </w:tc>
      </w:tr>
      <w:tr w:rsidR="0020529A">
        <w:tc>
          <w:tcPr>
            <w:tcW w:w="743" w:type="dxa"/>
            <w:vAlign w:val="center"/>
          </w:tcPr>
          <w:p w:rsidR="0020529A" w:rsidRDefault="001C1306">
            <w:pPr>
              <w:pStyle w:val="a4"/>
              <w:rPr>
                <w:rFonts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1380" w:type="dxa"/>
            <w:vAlign w:val="center"/>
          </w:tcPr>
          <w:p w:rsidR="0020529A" w:rsidRDefault="001C1306">
            <w:pPr>
              <w:pStyle w:val="a4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服务质量承诺</w:t>
            </w:r>
          </w:p>
        </w:tc>
        <w:tc>
          <w:tcPr>
            <w:tcW w:w="6349" w:type="dxa"/>
            <w:vAlign w:val="center"/>
          </w:tcPr>
          <w:p w:rsidR="0020529A" w:rsidRDefault="001C1306">
            <w:pPr>
              <w:pStyle w:val="a4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根据服务质量承诺情况综合打分</w:t>
            </w:r>
          </w:p>
        </w:tc>
        <w:tc>
          <w:tcPr>
            <w:tcW w:w="1098" w:type="dxa"/>
            <w:vAlign w:val="center"/>
          </w:tcPr>
          <w:p w:rsidR="0020529A" w:rsidRDefault="001C1306">
            <w:pPr>
              <w:pStyle w:val="a4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0</w:t>
            </w:r>
            <w:r>
              <w:rPr>
                <w:rFonts w:hAnsi="宋体" w:cs="宋体" w:hint="eastAsia"/>
                <w:color w:val="000000"/>
                <w:szCs w:val="21"/>
              </w:rPr>
              <w:t>-6</w:t>
            </w:r>
            <w:r>
              <w:rPr>
                <w:rFonts w:hAnsi="宋体" w:cs="宋体" w:hint="eastAsia"/>
                <w:color w:val="000000"/>
                <w:szCs w:val="21"/>
              </w:rPr>
              <w:t>分</w:t>
            </w:r>
          </w:p>
        </w:tc>
      </w:tr>
      <w:tr w:rsidR="0020529A">
        <w:tc>
          <w:tcPr>
            <w:tcW w:w="743" w:type="dxa"/>
            <w:vAlign w:val="center"/>
          </w:tcPr>
          <w:p w:rsidR="0020529A" w:rsidRDefault="001C1306">
            <w:pPr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380" w:type="dxa"/>
            <w:vAlign w:val="center"/>
          </w:tcPr>
          <w:p w:rsidR="0020529A" w:rsidRDefault="001C1306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用户对投标单位的评价</w:t>
            </w:r>
          </w:p>
        </w:tc>
        <w:tc>
          <w:tcPr>
            <w:tcW w:w="6349" w:type="dxa"/>
            <w:vAlign w:val="center"/>
          </w:tcPr>
          <w:p w:rsidR="0020529A" w:rsidRDefault="001C1306">
            <w:pPr>
              <w:ind w:firstLine="405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年以来三级乙类以及专科或综合性医院病媒生物防制服务业绩，每个合同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分，最高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分。（需附合同原件及用户评价报告原件）</w:t>
            </w:r>
          </w:p>
        </w:tc>
        <w:tc>
          <w:tcPr>
            <w:tcW w:w="1098" w:type="dxa"/>
            <w:vAlign w:val="center"/>
          </w:tcPr>
          <w:p w:rsidR="0020529A" w:rsidRDefault="001C1306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0-6</w:t>
            </w:r>
            <w:r>
              <w:rPr>
                <w:rFonts w:ascii="宋体" w:hAnsi="宋体" w:cs="宋体" w:hint="eastAsia"/>
                <w:bCs/>
                <w:szCs w:val="21"/>
              </w:rPr>
              <w:t>分</w:t>
            </w:r>
          </w:p>
        </w:tc>
      </w:tr>
    </w:tbl>
    <w:p w:rsidR="0020529A" w:rsidRDefault="0020529A">
      <w:pPr>
        <w:pStyle w:val="a4"/>
        <w:rPr>
          <w:rFonts w:ascii="Times New Roman" w:hAnsi="Times New Roman"/>
          <w:szCs w:val="21"/>
        </w:rPr>
      </w:pPr>
    </w:p>
    <w:p w:rsidR="0020529A" w:rsidRDefault="001C1306">
      <w:pPr>
        <w:tabs>
          <w:tab w:val="left" w:pos="540"/>
        </w:tabs>
        <w:ind w:firstLineChars="100" w:firstLine="210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）评标委员会根据评分细则，对各投标人的技术部分进行书面审核和评论后，由各专家独立酌情给分，打分时保留小数</w:t>
      </w:r>
      <w:r>
        <w:rPr>
          <w:szCs w:val="21"/>
        </w:rPr>
        <w:t>1</w:t>
      </w:r>
      <w:r>
        <w:rPr>
          <w:szCs w:val="21"/>
        </w:rPr>
        <w:t>位，每人一份评分表，并签名。在统计得分时，如果发现某一单项评分超过评分标准规定的分值范围，则该张评分表无效。投标人最终得分为评标委员会所有成员的有效评分的算术平均值，计算时保留小数</w:t>
      </w:r>
      <w:r>
        <w:rPr>
          <w:szCs w:val="21"/>
        </w:rPr>
        <w:t>2</w:t>
      </w:r>
      <w:r>
        <w:rPr>
          <w:szCs w:val="21"/>
        </w:rPr>
        <w:t>位。</w:t>
      </w:r>
    </w:p>
    <w:p w:rsidR="0020529A" w:rsidRDefault="001C1306" w:rsidP="00E419C9">
      <w:pPr>
        <w:pStyle w:val="a4"/>
        <w:ind w:firstLineChars="200" w:firstLine="422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2</w:t>
      </w:r>
      <w:r>
        <w:rPr>
          <w:rFonts w:ascii="Times New Roman" w:hAnsi="Times New Roman"/>
          <w:b/>
          <w:bCs/>
          <w:szCs w:val="21"/>
        </w:rPr>
        <w:t>、商务标评审</w:t>
      </w:r>
    </w:p>
    <w:p w:rsidR="0020529A" w:rsidRDefault="001C1306">
      <w:pPr>
        <w:pStyle w:val="a4"/>
        <w:ind w:firstLineChars="200" w:firstLine="420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.1</w:t>
      </w:r>
      <w:r>
        <w:rPr>
          <w:rFonts w:ascii="Times New Roman" w:hAnsi="Times New Roman"/>
          <w:szCs w:val="21"/>
        </w:rPr>
        <w:t>甄别异常报价：有下列情况之一的投标报价不进入商务分计算环节：</w:t>
      </w:r>
    </w:p>
    <w:p w:rsidR="0020529A" w:rsidRDefault="0020529A" w:rsidP="00E419C9">
      <w:pPr>
        <w:adjustRightInd w:val="0"/>
        <w:snapToGrid w:val="0"/>
        <w:ind w:firstLineChars="198" w:firstLine="416"/>
        <w:rPr>
          <w:szCs w:val="21"/>
        </w:rPr>
      </w:pPr>
      <w:r>
        <w:rPr>
          <w:szCs w:val="21"/>
        </w:rPr>
        <w:fldChar w:fldCharType="begin"/>
      </w:r>
      <w:r w:rsidR="001C1306">
        <w:rPr>
          <w:szCs w:val="21"/>
        </w:rPr>
        <w:instrText xml:space="preserve"> eq \o\ac(</w:instrText>
      </w:r>
      <w:r w:rsidR="001C1306">
        <w:rPr>
          <w:position w:val="-4"/>
          <w:sz w:val="31"/>
          <w:szCs w:val="21"/>
        </w:rPr>
        <w:instrText>○</w:instrText>
      </w:r>
      <w:r w:rsidR="001C1306">
        <w:rPr>
          <w:szCs w:val="21"/>
        </w:rPr>
        <w:instrText>,1)</w:instrText>
      </w:r>
      <w:r>
        <w:rPr>
          <w:szCs w:val="21"/>
        </w:rPr>
        <w:fldChar w:fldCharType="end"/>
      </w:r>
      <w:r w:rsidR="001C1306">
        <w:rPr>
          <w:szCs w:val="21"/>
        </w:rPr>
        <w:t>符合性检查、商务评议、技术评议不合格的投标人的投标报价</w:t>
      </w:r>
    </w:p>
    <w:p w:rsidR="0020529A" w:rsidRDefault="0020529A" w:rsidP="00E419C9">
      <w:pPr>
        <w:adjustRightInd w:val="0"/>
        <w:snapToGrid w:val="0"/>
        <w:ind w:firstLineChars="198" w:firstLine="416"/>
        <w:rPr>
          <w:szCs w:val="21"/>
        </w:rPr>
      </w:pPr>
      <w:r>
        <w:rPr>
          <w:szCs w:val="21"/>
        </w:rPr>
        <w:fldChar w:fldCharType="begin"/>
      </w:r>
      <w:r w:rsidR="001C1306">
        <w:rPr>
          <w:szCs w:val="21"/>
        </w:rPr>
        <w:instrText xml:space="preserve"> eq \o\ac(</w:instrText>
      </w:r>
      <w:r w:rsidR="001C1306">
        <w:rPr>
          <w:position w:val="-4"/>
          <w:sz w:val="31"/>
          <w:szCs w:val="21"/>
        </w:rPr>
        <w:instrText>○</w:instrText>
      </w:r>
      <w:r w:rsidR="001C1306">
        <w:rPr>
          <w:szCs w:val="21"/>
        </w:rPr>
        <w:instrText>,2)</w:instrText>
      </w:r>
      <w:r>
        <w:rPr>
          <w:szCs w:val="21"/>
        </w:rPr>
        <w:fldChar w:fldCharType="end"/>
      </w:r>
      <w:r w:rsidR="001C1306">
        <w:rPr>
          <w:szCs w:val="21"/>
        </w:rPr>
        <w:t>报价高于预算价</w:t>
      </w:r>
    </w:p>
    <w:p w:rsidR="0020529A" w:rsidRDefault="0020529A">
      <w:pPr>
        <w:adjustRightInd w:val="0"/>
        <w:snapToGrid w:val="0"/>
        <w:ind w:firstLineChars="200" w:firstLine="420"/>
        <w:rPr>
          <w:szCs w:val="21"/>
        </w:rPr>
      </w:pPr>
      <w:r>
        <w:rPr>
          <w:szCs w:val="21"/>
        </w:rPr>
        <w:fldChar w:fldCharType="begin"/>
      </w:r>
      <w:r w:rsidR="001C1306">
        <w:rPr>
          <w:szCs w:val="21"/>
        </w:rPr>
        <w:instrText xml:space="preserve"> eq \o\ac(</w:instrText>
      </w:r>
      <w:r w:rsidR="001C1306">
        <w:rPr>
          <w:position w:val="-4"/>
          <w:sz w:val="31"/>
          <w:szCs w:val="21"/>
        </w:rPr>
        <w:instrText>○</w:instrText>
      </w:r>
      <w:r w:rsidR="001C1306">
        <w:rPr>
          <w:szCs w:val="21"/>
        </w:rPr>
        <w:instrText>,3)</w:instrText>
      </w:r>
      <w:r>
        <w:rPr>
          <w:szCs w:val="21"/>
        </w:rPr>
        <w:fldChar w:fldCharType="end"/>
      </w:r>
      <w:r w:rsidR="001C1306">
        <w:rPr>
          <w:szCs w:val="21"/>
        </w:rPr>
        <w:t>投标报价高于最高限价</w:t>
      </w:r>
    </w:p>
    <w:p w:rsidR="0020529A" w:rsidRDefault="0020529A">
      <w:pPr>
        <w:adjustRightInd w:val="0"/>
        <w:snapToGrid w:val="0"/>
        <w:ind w:firstLineChars="200" w:firstLine="420"/>
        <w:rPr>
          <w:szCs w:val="21"/>
        </w:rPr>
      </w:pPr>
      <w:r>
        <w:rPr>
          <w:szCs w:val="21"/>
        </w:rPr>
        <w:fldChar w:fldCharType="begin"/>
      </w:r>
      <w:r w:rsidR="001C1306">
        <w:rPr>
          <w:szCs w:val="21"/>
        </w:rPr>
        <w:instrText xml:space="preserve"> eq \o\ac(</w:instrText>
      </w:r>
      <w:r w:rsidR="001C1306">
        <w:rPr>
          <w:position w:val="-4"/>
          <w:sz w:val="31"/>
          <w:szCs w:val="21"/>
        </w:rPr>
        <w:instrText>○</w:instrText>
      </w:r>
      <w:r w:rsidR="001C1306">
        <w:rPr>
          <w:szCs w:val="21"/>
        </w:rPr>
        <w:instrText>,4)</w:instrText>
      </w:r>
      <w:r>
        <w:rPr>
          <w:szCs w:val="21"/>
        </w:rPr>
        <w:fldChar w:fldCharType="end"/>
      </w:r>
      <w:r w:rsidR="001C1306">
        <w:rPr>
          <w:szCs w:val="21"/>
        </w:rPr>
        <w:t>投标报价低于企业成本价</w:t>
      </w:r>
    </w:p>
    <w:p w:rsidR="0020529A" w:rsidRDefault="001C1306" w:rsidP="00E419C9">
      <w:pPr>
        <w:pStyle w:val="a4"/>
        <w:ind w:firstLineChars="196" w:firstLine="41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⑤</w:t>
      </w:r>
      <w:r>
        <w:rPr>
          <w:rFonts w:ascii="Times New Roman" w:hAnsi="Times New Roman"/>
          <w:szCs w:val="21"/>
        </w:rPr>
        <w:t>如评标委员会一致认为最低投标报价或某些分项明显不合理，有降低质量、不能诚信履约的可能时，评标委员会有权通知投标方限期进行解释。如投标方未在规定期限内做出解释，或所作解释不合理，经评标委员会取得一致意见后，可列为异常报价，确定该投标为无效标。</w:t>
      </w:r>
    </w:p>
    <w:p w:rsidR="0020529A" w:rsidRDefault="001C1306" w:rsidP="00E419C9">
      <w:pPr>
        <w:pStyle w:val="a4"/>
        <w:ind w:firstLineChars="196" w:firstLine="41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⑥</w:t>
      </w:r>
      <w:r>
        <w:rPr>
          <w:rFonts w:ascii="Times New Roman" w:hAnsi="Times New Roman"/>
          <w:szCs w:val="21"/>
        </w:rPr>
        <w:t>高于采购预算价的将被视为无效投标。</w:t>
      </w:r>
    </w:p>
    <w:p w:rsidR="0020529A" w:rsidRDefault="001C1306" w:rsidP="00E419C9">
      <w:pPr>
        <w:adjustRightInd w:val="0"/>
        <w:snapToGrid w:val="0"/>
        <w:ind w:firstLineChars="249" w:firstLine="523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.2</w:t>
      </w:r>
      <w:r>
        <w:rPr>
          <w:bCs/>
          <w:szCs w:val="21"/>
        </w:rPr>
        <w:t>商务标详细评审（</w:t>
      </w:r>
      <w:r>
        <w:rPr>
          <w:rFonts w:hint="eastAsia"/>
          <w:bCs/>
          <w:szCs w:val="21"/>
        </w:rPr>
        <w:t>5</w:t>
      </w:r>
      <w:r>
        <w:rPr>
          <w:bCs/>
          <w:szCs w:val="21"/>
          <w:u w:val="single"/>
        </w:rPr>
        <w:t>0</w:t>
      </w:r>
      <w:r>
        <w:rPr>
          <w:bCs/>
          <w:szCs w:val="21"/>
        </w:rPr>
        <w:t>分）</w:t>
      </w:r>
    </w:p>
    <w:p w:rsidR="0020529A" w:rsidRDefault="001C1306">
      <w:pPr>
        <w:ind w:left="284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）评标基准价：有效投标人的最低报价作为评标基准价。</w:t>
      </w:r>
    </w:p>
    <w:p w:rsidR="0020529A" w:rsidRDefault="001C1306">
      <w:pPr>
        <w:ind w:left="284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）商务得分计算。</w:t>
      </w:r>
    </w:p>
    <w:p w:rsidR="0020529A" w:rsidRDefault="001C1306">
      <w:pPr>
        <w:ind w:firstLineChars="350" w:firstLine="735"/>
        <w:rPr>
          <w:szCs w:val="21"/>
        </w:rPr>
      </w:pPr>
      <w:r>
        <w:rPr>
          <w:szCs w:val="21"/>
        </w:rPr>
        <w:t>商务得分</w:t>
      </w:r>
      <w:r>
        <w:rPr>
          <w:szCs w:val="21"/>
        </w:rPr>
        <w:t>=</w:t>
      </w:r>
      <w:r>
        <w:rPr>
          <w:szCs w:val="21"/>
        </w:rPr>
        <w:t>（评标基准价</w:t>
      </w:r>
      <w:r>
        <w:rPr>
          <w:szCs w:val="21"/>
        </w:rPr>
        <w:t>/</w:t>
      </w:r>
      <w:r>
        <w:rPr>
          <w:szCs w:val="21"/>
        </w:rPr>
        <w:t>投标报价）</w:t>
      </w:r>
      <w:r>
        <w:rPr>
          <w:szCs w:val="21"/>
        </w:rPr>
        <w:t>×</w:t>
      </w:r>
      <w:r>
        <w:rPr>
          <w:rFonts w:hint="eastAsia"/>
          <w:szCs w:val="21"/>
        </w:rPr>
        <w:t>6</w:t>
      </w:r>
      <w:r>
        <w:rPr>
          <w:szCs w:val="21"/>
        </w:rPr>
        <w:t>0%×100</w:t>
      </w:r>
      <w:r>
        <w:rPr>
          <w:szCs w:val="21"/>
        </w:rPr>
        <w:t>，保留小数</w:t>
      </w:r>
      <w:r>
        <w:rPr>
          <w:szCs w:val="21"/>
        </w:rPr>
        <w:t>2</w:t>
      </w:r>
      <w:r>
        <w:rPr>
          <w:szCs w:val="21"/>
        </w:rPr>
        <w:t>位</w:t>
      </w:r>
    </w:p>
    <w:p w:rsidR="0020529A" w:rsidRDefault="001C1306">
      <w:pPr>
        <w:adjustRightInd w:val="0"/>
        <w:snapToGrid w:val="0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.3</w:t>
      </w:r>
      <w:r>
        <w:rPr>
          <w:bCs/>
          <w:szCs w:val="21"/>
        </w:rPr>
        <w:t>扶持政策说明：</w:t>
      </w:r>
    </w:p>
    <w:p w:rsidR="0020529A" w:rsidRDefault="001C1306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）根据财政部、工业和信息化部制定的《政府采购促进中小企业发展暂行办法》和转发财政部</w:t>
      </w:r>
      <w:r>
        <w:rPr>
          <w:szCs w:val="21"/>
        </w:rPr>
        <w:t xml:space="preserve"> </w:t>
      </w:r>
      <w:r>
        <w:rPr>
          <w:szCs w:val="21"/>
        </w:rPr>
        <w:t>工业和信息化部关于印发《政府采购促进中小企业发展暂行办法》的通知（浙财采监</w:t>
      </w:r>
      <w:r>
        <w:rPr>
          <w:szCs w:val="21"/>
        </w:rPr>
        <w:t>[2012]11</w:t>
      </w:r>
      <w:r>
        <w:rPr>
          <w:szCs w:val="21"/>
        </w:rPr>
        <w:t>号），对小型或微型企业的投标报价给予</w:t>
      </w:r>
      <w:r>
        <w:rPr>
          <w:szCs w:val="21"/>
        </w:rPr>
        <w:t>6%</w:t>
      </w:r>
      <w:r>
        <w:rPr>
          <w:szCs w:val="21"/>
        </w:rPr>
        <w:t>的扣除，并用扣除后的价格计算价格评分。</w:t>
      </w:r>
    </w:p>
    <w:p w:rsidR="0020529A" w:rsidRDefault="001C1306">
      <w:pPr>
        <w:ind w:firstLineChars="200" w:firstLine="420"/>
        <w:rPr>
          <w:szCs w:val="21"/>
        </w:rPr>
      </w:pPr>
      <w:r>
        <w:rPr>
          <w:szCs w:val="21"/>
        </w:rPr>
        <w:t>同时符合以下所有要求的投标人被认定为小型、微型企业：</w:t>
      </w:r>
    </w:p>
    <w:p w:rsidR="0020529A" w:rsidRDefault="001C1306">
      <w:pPr>
        <w:ind w:firstLineChars="200" w:firstLine="420"/>
        <w:rPr>
          <w:szCs w:val="21"/>
        </w:rPr>
      </w:pPr>
      <w:r>
        <w:rPr>
          <w:szCs w:val="21"/>
        </w:rPr>
        <w:t>①</w:t>
      </w:r>
      <w:r>
        <w:rPr>
          <w:szCs w:val="21"/>
        </w:rPr>
        <w:t>投标人按照《关于印发中小企业划型标准规定的通知》（工信部联企业〔</w:t>
      </w:r>
      <w:r>
        <w:rPr>
          <w:szCs w:val="21"/>
        </w:rPr>
        <w:t>2011</w:t>
      </w:r>
      <w:r>
        <w:rPr>
          <w:szCs w:val="21"/>
        </w:rPr>
        <w:t>〕</w:t>
      </w:r>
      <w:r>
        <w:rPr>
          <w:szCs w:val="21"/>
        </w:rPr>
        <w:t>300</w:t>
      </w:r>
      <w:r>
        <w:rPr>
          <w:szCs w:val="21"/>
        </w:rPr>
        <w:t>号）的所</w:t>
      </w:r>
      <w:r>
        <w:rPr>
          <w:szCs w:val="21"/>
        </w:rPr>
        <w:t>属行业规定为小型、微型企业【注：按《关于印发中小企业划型标准规定的通知》规定提供《中小企业声明函》】；</w:t>
      </w:r>
    </w:p>
    <w:p w:rsidR="0020529A" w:rsidRDefault="001C1306">
      <w:pPr>
        <w:ind w:firstLineChars="200" w:firstLine="420"/>
        <w:rPr>
          <w:szCs w:val="21"/>
        </w:rPr>
      </w:pPr>
      <w:r>
        <w:rPr>
          <w:szCs w:val="21"/>
        </w:rPr>
        <w:t>②</w:t>
      </w:r>
      <w:r>
        <w:rPr>
          <w:szCs w:val="21"/>
        </w:rPr>
        <w:t>投标人已列入国家企业信用信息公示系统</w:t>
      </w:r>
      <w:r>
        <w:rPr>
          <w:szCs w:val="21"/>
        </w:rPr>
        <w:t>——</w:t>
      </w:r>
      <w:r>
        <w:rPr>
          <w:szCs w:val="21"/>
        </w:rPr>
        <w:t>小微企业名录（</w:t>
      </w:r>
      <w:r>
        <w:rPr>
          <w:szCs w:val="21"/>
        </w:rPr>
        <w:t>http://xwqy.gsxt.gov.cn/</w:t>
      </w:r>
      <w:r>
        <w:rPr>
          <w:szCs w:val="21"/>
        </w:rPr>
        <w:t>），并提供页面查询结果（网站截图或打印页面）</w:t>
      </w:r>
      <w:r>
        <w:rPr>
          <w:rFonts w:hint="eastAsia"/>
          <w:szCs w:val="21"/>
        </w:rPr>
        <w:t>或当地小微企业官网的查询结果截图</w:t>
      </w:r>
      <w:r>
        <w:rPr>
          <w:szCs w:val="21"/>
        </w:rPr>
        <w:t>。</w:t>
      </w:r>
    </w:p>
    <w:p w:rsidR="0020529A" w:rsidRDefault="001C1306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）监狱企业参加投标【提供《监狱企业声明函》及其相关的充分的</w:t>
      </w:r>
      <w:r>
        <w:rPr>
          <w:rFonts w:hint="eastAsia"/>
          <w:szCs w:val="21"/>
        </w:rPr>
        <w:t>说明</w:t>
      </w:r>
      <w:r>
        <w:rPr>
          <w:szCs w:val="21"/>
        </w:rPr>
        <w:t>材料】，视为小型、微型企业，享受小微企业政策扶持。</w:t>
      </w:r>
    </w:p>
    <w:p w:rsidR="0020529A" w:rsidRDefault="001C1306">
      <w:pPr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）残疾人福利性单位参加投标【提供《残疾人福利性单位声明函》】，视为小型、微型企业，享受小微企业政策扶持，残疾人福利性单位属于小型、微型企业的，不重复享受政策。</w:t>
      </w:r>
    </w:p>
    <w:p w:rsidR="0020529A" w:rsidRDefault="001C1306">
      <w:pPr>
        <w:ind w:firstLineChars="350" w:firstLine="735"/>
        <w:rPr>
          <w:szCs w:val="21"/>
        </w:rPr>
      </w:pPr>
      <w:r>
        <w:rPr>
          <w:szCs w:val="21"/>
        </w:rPr>
        <w:t>此项由评标委员会集体核实后统一打分。</w:t>
      </w:r>
    </w:p>
    <w:p w:rsidR="0020529A" w:rsidRDefault="001C1306" w:rsidP="00E419C9">
      <w:pPr>
        <w:ind w:firstLineChars="100" w:firstLine="211"/>
        <w:rPr>
          <w:b/>
          <w:szCs w:val="21"/>
        </w:rPr>
      </w:pPr>
      <w:r>
        <w:rPr>
          <w:b/>
          <w:szCs w:val="21"/>
        </w:rPr>
        <w:t>3</w:t>
      </w:r>
      <w:r>
        <w:rPr>
          <w:b/>
          <w:szCs w:val="21"/>
        </w:rPr>
        <w:t>、计算总分（满分为</w:t>
      </w:r>
      <w:r>
        <w:rPr>
          <w:b/>
          <w:szCs w:val="21"/>
        </w:rPr>
        <w:t>100</w:t>
      </w:r>
      <w:r>
        <w:rPr>
          <w:b/>
          <w:szCs w:val="21"/>
        </w:rPr>
        <w:t>分）</w:t>
      </w:r>
    </w:p>
    <w:p w:rsidR="0020529A" w:rsidRDefault="001C1306">
      <w:pPr>
        <w:pStyle w:val="a4"/>
        <w:ind w:firstLine="24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计算方法：总分</w:t>
      </w:r>
      <w:r>
        <w:rPr>
          <w:rFonts w:ascii="Times New Roman" w:hAnsi="Times New Roman"/>
          <w:szCs w:val="21"/>
        </w:rPr>
        <w:t>=</w:t>
      </w:r>
      <w:r>
        <w:rPr>
          <w:rFonts w:ascii="Times New Roman" w:hAnsi="Times New Roman"/>
          <w:szCs w:val="21"/>
        </w:rPr>
        <w:t>技术得分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szCs w:val="21"/>
        </w:rPr>
        <w:t>报价得分</w:t>
      </w:r>
    </w:p>
    <w:p w:rsidR="0020529A" w:rsidRDefault="001C1306" w:rsidP="00E419C9">
      <w:pPr>
        <w:pStyle w:val="a4"/>
        <w:ind w:firstLineChars="100" w:firstLine="211"/>
        <w:rPr>
          <w:b/>
          <w:bCs/>
          <w:szCs w:val="21"/>
        </w:rPr>
      </w:pPr>
      <w:r>
        <w:rPr>
          <w:b/>
          <w:bCs/>
          <w:szCs w:val="21"/>
        </w:rPr>
        <w:t>4</w:t>
      </w:r>
      <w:r>
        <w:rPr>
          <w:b/>
          <w:bCs/>
          <w:szCs w:val="21"/>
        </w:rPr>
        <w:t>、推荐中标候选人，完成评标报告</w:t>
      </w:r>
    </w:p>
    <w:p w:rsidR="0020529A" w:rsidRDefault="001C1306">
      <w:pPr>
        <w:ind w:firstLineChars="200" w:firstLine="420"/>
        <w:rPr>
          <w:szCs w:val="21"/>
        </w:rPr>
      </w:pPr>
      <w:r>
        <w:rPr>
          <w:szCs w:val="21"/>
        </w:rPr>
        <w:t>推荐中标候选人</w:t>
      </w:r>
    </w:p>
    <w:p w:rsidR="0020529A" w:rsidRDefault="001C1306">
      <w:pPr>
        <w:ind w:firstLineChars="200" w:firstLine="420"/>
        <w:rPr>
          <w:szCs w:val="21"/>
        </w:rPr>
      </w:pPr>
      <w:r>
        <w:rPr>
          <w:szCs w:val="21"/>
        </w:rPr>
        <w:t>评标委员会完成评标后，按总得分由高到低排定顺序（得分相同的，按投标报价由低到高顺序排列得分且投标报价相同的，按抽签决定排序），评标委员会根据以上排序直接</w:t>
      </w:r>
      <w:r>
        <w:rPr>
          <w:szCs w:val="21"/>
        </w:rPr>
        <w:lastRenderedPageBreak/>
        <w:t>确定第一名的投标单位为中标人。</w:t>
      </w:r>
    </w:p>
    <w:p w:rsidR="0020529A" w:rsidRDefault="001C1306">
      <w:pPr>
        <w:ind w:firstLineChars="200" w:firstLine="420"/>
        <w:rPr>
          <w:sz w:val="24"/>
        </w:rPr>
      </w:pPr>
      <w:r>
        <w:rPr>
          <w:szCs w:val="21"/>
        </w:rPr>
        <w:t>当确定的</w:t>
      </w:r>
      <w:r>
        <w:rPr>
          <w:szCs w:val="21"/>
        </w:rPr>
        <w:t>中标人放弃中标，因不可抗力提出不能履行合同，重新组织招标。</w:t>
      </w:r>
    </w:p>
    <w:p w:rsidR="0020529A" w:rsidRDefault="001C1306">
      <w:pPr>
        <w:ind w:firstLineChars="200" w:firstLine="480"/>
        <w:rPr>
          <w:rFonts w:eastAsia="宋体"/>
          <w:sz w:val="24"/>
        </w:rPr>
      </w:pPr>
      <w:r>
        <w:rPr>
          <w:rFonts w:hint="eastAsia"/>
          <w:sz w:val="24"/>
        </w:rPr>
        <w:t xml:space="preserve"> </w:t>
      </w:r>
    </w:p>
    <w:p w:rsidR="0020529A" w:rsidRDefault="0020529A">
      <w:pPr>
        <w:shd w:val="clear" w:color="auto" w:fill="FFFFFF"/>
        <w:ind w:right="400"/>
        <w:rPr>
          <w:rFonts w:ascii="inherit" w:eastAsia="宋体" w:hAnsi="inherit" w:cs="宋体" w:hint="eastAsia"/>
          <w:color w:val="252525"/>
          <w:kern w:val="0"/>
          <w:sz w:val="28"/>
          <w:szCs w:val="28"/>
        </w:rPr>
      </w:pPr>
    </w:p>
    <w:sectPr w:rsidR="0020529A" w:rsidSect="0020529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06" w:rsidRDefault="001C1306" w:rsidP="00E419C9">
      <w:r>
        <w:separator/>
      </w:r>
    </w:p>
  </w:endnote>
  <w:endnote w:type="continuationSeparator" w:id="0">
    <w:p w:rsidR="001C1306" w:rsidRDefault="001C1306" w:rsidP="00E4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06" w:rsidRDefault="001C1306" w:rsidP="00E419C9">
      <w:r>
        <w:separator/>
      </w:r>
    </w:p>
  </w:footnote>
  <w:footnote w:type="continuationSeparator" w:id="0">
    <w:p w:rsidR="001C1306" w:rsidRDefault="001C1306" w:rsidP="00E41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E30D"/>
    <w:multiLevelType w:val="singleLevel"/>
    <w:tmpl w:val="4A1AE3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F395A"/>
    <w:rsid w:val="00016978"/>
    <w:rsid w:val="00017511"/>
    <w:rsid w:val="00023E04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122888"/>
    <w:rsid w:val="00157EEA"/>
    <w:rsid w:val="00187C6D"/>
    <w:rsid w:val="001A1931"/>
    <w:rsid w:val="001A35DB"/>
    <w:rsid w:val="001C1306"/>
    <w:rsid w:val="001C14B3"/>
    <w:rsid w:val="001C7037"/>
    <w:rsid w:val="001D3EB6"/>
    <w:rsid w:val="001E2990"/>
    <w:rsid w:val="001F202E"/>
    <w:rsid w:val="001F2E01"/>
    <w:rsid w:val="0020529A"/>
    <w:rsid w:val="0021455D"/>
    <w:rsid w:val="00224E3E"/>
    <w:rsid w:val="00231E2F"/>
    <w:rsid w:val="00233D95"/>
    <w:rsid w:val="002421B1"/>
    <w:rsid w:val="0024654E"/>
    <w:rsid w:val="00292F9E"/>
    <w:rsid w:val="002957A5"/>
    <w:rsid w:val="002B5631"/>
    <w:rsid w:val="002F395A"/>
    <w:rsid w:val="00345CF4"/>
    <w:rsid w:val="00347A88"/>
    <w:rsid w:val="00383966"/>
    <w:rsid w:val="00390EA3"/>
    <w:rsid w:val="003C36D5"/>
    <w:rsid w:val="003D10F7"/>
    <w:rsid w:val="003E02C8"/>
    <w:rsid w:val="003F22AD"/>
    <w:rsid w:val="00464B74"/>
    <w:rsid w:val="00485198"/>
    <w:rsid w:val="0049298B"/>
    <w:rsid w:val="00497753"/>
    <w:rsid w:val="004A0DF8"/>
    <w:rsid w:val="004A4E26"/>
    <w:rsid w:val="004D30B7"/>
    <w:rsid w:val="004D66B0"/>
    <w:rsid w:val="004E7CB4"/>
    <w:rsid w:val="004F51D4"/>
    <w:rsid w:val="0050145B"/>
    <w:rsid w:val="0050295D"/>
    <w:rsid w:val="00504232"/>
    <w:rsid w:val="00511B60"/>
    <w:rsid w:val="005374B5"/>
    <w:rsid w:val="00543DB7"/>
    <w:rsid w:val="00570646"/>
    <w:rsid w:val="005739A6"/>
    <w:rsid w:val="00585C55"/>
    <w:rsid w:val="00590A17"/>
    <w:rsid w:val="00592C7A"/>
    <w:rsid w:val="005B308F"/>
    <w:rsid w:val="005B3EEB"/>
    <w:rsid w:val="005C1524"/>
    <w:rsid w:val="005D10A0"/>
    <w:rsid w:val="005E2C1B"/>
    <w:rsid w:val="005F0556"/>
    <w:rsid w:val="00610A81"/>
    <w:rsid w:val="00623BF1"/>
    <w:rsid w:val="00641463"/>
    <w:rsid w:val="00651E3B"/>
    <w:rsid w:val="00666C2A"/>
    <w:rsid w:val="00685FD7"/>
    <w:rsid w:val="006A626E"/>
    <w:rsid w:val="006D50E2"/>
    <w:rsid w:val="006D747D"/>
    <w:rsid w:val="006E50E2"/>
    <w:rsid w:val="00704A9D"/>
    <w:rsid w:val="00706E69"/>
    <w:rsid w:val="00732686"/>
    <w:rsid w:val="007E3077"/>
    <w:rsid w:val="008006B4"/>
    <w:rsid w:val="00831F44"/>
    <w:rsid w:val="008329BB"/>
    <w:rsid w:val="00882717"/>
    <w:rsid w:val="00886509"/>
    <w:rsid w:val="008A0B4D"/>
    <w:rsid w:val="008B7709"/>
    <w:rsid w:val="008C69C5"/>
    <w:rsid w:val="008F1314"/>
    <w:rsid w:val="00900D63"/>
    <w:rsid w:val="00902FDF"/>
    <w:rsid w:val="00912033"/>
    <w:rsid w:val="009139A3"/>
    <w:rsid w:val="00923E84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960"/>
    <w:rsid w:val="009E42E2"/>
    <w:rsid w:val="009E4CC8"/>
    <w:rsid w:val="00A00413"/>
    <w:rsid w:val="00A01A50"/>
    <w:rsid w:val="00A24745"/>
    <w:rsid w:val="00A47B24"/>
    <w:rsid w:val="00A658D5"/>
    <w:rsid w:val="00A878DB"/>
    <w:rsid w:val="00AB01B2"/>
    <w:rsid w:val="00AB177E"/>
    <w:rsid w:val="00AB2F99"/>
    <w:rsid w:val="00AC243B"/>
    <w:rsid w:val="00AC757B"/>
    <w:rsid w:val="00B050F0"/>
    <w:rsid w:val="00B14062"/>
    <w:rsid w:val="00B519F7"/>
    <w:rsid w:val="00B527E9"/>
    <w:rsid w:val="00B57BA1"/>
    <w:rsid w:val="00B74F57"/>
    <w:rsid w:val="00BB69C2"/>
    <w:rsid w:val="00BD191B"/>
    <w:rsid w:val="00C01577"/>
    <w:rsid w:val="00C329A3"/>
    <w:rsid w:val="00C37903"/>
    <w:rsid w:val="00C45408"/>
    <w:rsid w:val="00C736CB"/>
    <w:rsid w:val="00C8558A"/>
    <w:rsid w:val="00CB17AA"/>
    <w:rsid w:val="00CD6BE9"/>
    <w:rsid w:val="00CF72BC"/>
    <w:rsid w:val="00D070ED"/>
    <w:rsid w:val="00D15706"/>
    <w:rsid w:val="00D34A77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33B15"/>
    <w:rsid w:val="00E34B78"/>
    <w:rsid w:val="00E419C9"/>
    <w:rsid w:val="00E53CB1"/>
    <w:rsid w:val="00E56B0E"/>
    <w:rsid w:val="00E66E47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83B55"/>
    <w:rsid w:val="00FA295A"/>
    <w:rsid w:val="00FA7B75"/>
    <w:rsid w:val="00FE0769"/>
    <w:rsid w:val="00FE5DD8"/>
    <w:rsid w:val="00FF51AF"/>
    <w:rsid w:val="01FC6804"/>
    <w:rsid w:val="02300E9F"/>
    <w:rsid w:val="0A8B097F"/>
    <w:rsid w:val="0ACA1959"/>
    <w:rsid w:val="0DCE4AB9"/>
    <w:rsid w:val="12297DAC"/>
    <w:rsid w:val="129B2088"/>
    <w:rsid w:val="16D30A4F"/>
    <w:rsid w:val="29AA78BC"/>
    <w:rsid w:val="2A8D7AF5"/>
    <w:rsid w:val="38196A95"/>
    <w:rsid w:val="44166CF2"/>
    <w:rsid w:val="460D0E71"/>
    <w:rsid w:val="490440AF"/>
    <w:rsid w:val="54BD06D9"/>
    <w:rsid w:val="5A9C2E73"/>
    <w:rsid w:val="6C540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052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20529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0529A"/>
    <w:rPr>
      <w:sz w:val="24"/>
    </w:rPr>
  </w:style>
  <w:style w:type="paragraph" w:styleId="a4">
    <w:name w:val="Plain Text"/>
    <w:basedOn w:val="a"/>
    <w:next w:val="a"/>
    <w:qFormat/>
    <w:rsid w:val="0020529A"/>
    <w:rPr>
      <w:rFonts w:ascii="宋体" w:hAnsi="Courier New"/>
      <w:szCs w:val="20"/>
    </w:rPr>
  </w:style>
  <w:style w:type="paragraph" w:styleId="a5">
    <w:name w:val="footer"/>
    <w:basedOn w:val="a"/>
    <w:link w:val="Char"/>
    <w:uiPriority w:val="99"/>
    <w:unhideWhenUsed/>
    <w:qFormat/>
    <w:rsid w:val="00205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205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2052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2052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20529A"/>
    <w:rPr>
      <w:color w:val="0000FF" w:themeColor="hyperlink"/>
      <w:u w:val="single"/>
    </w:rPr>
  </w:style>
  <w:style w:type="character" w:customStyle="1" w:styleId="Char0">
    <w:name w:val="页眉 Char"/>
    <w:basedOn w:val="a0"/>
    <w:link w:val="a6"/>
    <w:uiPriority w:val="99"/>
    <w:qFormat/>
    <w:rsid w:val="0020529A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20529A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20529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20529A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qFormat/>
    <w:rsid w:val="0020529A"/>
  </w:style>
  <w:style w:type="character" w:customStyle="1" w:styleId="Char1">
    <w:name w:val="列出段落 Char"/>
    <w:link w:val="10"/>
    <w:qFormat/>
    <w:rsid w:val="0020529A"/>
    <w:rPr>
      <w:color w:val="000000"/>
      <w:sz w:val="24"/>
      <w:szCs w:val="24"/>
    </w:rPr>
  </w:style>
  <w:style w:type="paragraph" w:customStyle="1" w:styleId="10">
    <w:name w:val="列出段落1"/>
    <w:basedOn w:val="a"/>
    <w:link w:val="Char1"/>
    <w:qFormat/>
    <w:rsid w:val="0020529A"/>
    <w:pPr>
      <w:spacing w:line="360" w:lineRule="auto"/>
      <w:ind w:firstLineChars="200" w:firstLine="420"/>
    </w:pPr>
    <w:rPr>
      <w:color w:val="000000"/>
      <w:sz w:val="24"/>
      <w:szCs w:val="24"/>
    </w:rPr>
  </w:style>
  <w:style w:type="paragraph" w:customStyle="1" w:styleId="7New">
    <w:name w:val="标题 7 New"/>
    <w:basedOn w:val="a"/>
    <w:next w:val="a"/>
    <w:qFormat/>
    <w:rsid w:val="0020529A"/>
    <w:pPr>
      <w:keepNext/>
      <w:keepLines/>
      <w:widowControl/>
      <w:tabs>
        <w:tab w:val="left" w:pos="2520"/>
      </w:tabs>
      <w:spacing w:line="317" w:lineRule="auto"/>
      <w:ind w:left="1296" w:hanging="1296"/>
      <w:jc w:val="left"/>
      <w:outlineLvl w:val="6"/>
    </w:pPr>
    <w:rPr>
      <w:b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A1D65E-C4CA-48FF-85CD-72405CD0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347</Words>
  <Characters>1978</Characters>
  <Application>Microsoft Office Word</Application>
  <DocSecurity>0</DocSecurity>
  <Lines>16</Lines>
  <Paragraphs>4</Paragraphs>
  <ScaleCrop>false</ScaleCrop>
  <Company>China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2018年终总结</cp:lastModifiedBy>
  <cp:revision>2</cp:revision>
  <cp:lastPrinted>2019-07-04T02:10:00Z</cp:lastPrinted>
  <dcterms:created xsi:type="dcterms:W3CDTF">2021-01-04T06:28:00Z</dcterms:created>
  <dcterms:modified xsi:type="dcterms:W3CDTF">2021-01-04T06:28:00Z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